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18" w:lineRule="atLeast"/>
        <w:rPr>
          <w:rFonts w:ascii="Helvetica" w:hAnsi="Helvetica" w:eastAsia="Helvetica" w:cs="Helvetica"/>
        </w:rPr>
      </w:pPr>
      <w:r>
        <w:rPr>
          <w:rFonts w:hint="default" w:ascii="Helvetica" w:hAnsi="Helvetica" w:eastAsia="Helvetica" w:cs="Helvetica"/>
          <w:i w:val="0"/>
          <w:iCs w:val="0"/>
          <w:caps w:val="0"/>
          <w:color w:val="333333"/>
          <w:spacing w:val="0"/>
          <w:shd w:val="clear" w:fill="FFFFFF"/>
        </w:rPr>
        <w:t>202</w:t>
      </w:r>
      <w:r>
        <w:rPr>
          <w:rFonts w:hint="eastAsia" w:ascii="Helvetica" w:hAnsi="Helvetica" w:cs="Helvetica"/>
          <w:i w:val="0"/>
          <w:iCs w:val="0"/>
          <w:caps w:val="0"/>
          <w:color w:val="333333"/>
          <w:spacing w:val="0"/>
          <w:shd w:val="clear" w:fill="FFFFFF"/>
          <w:lang w:val="en-US" w:eastAsia="zh-CN"/>
        </w:rPr>
        <w:t>4</w:t>
      </w:r>
      <w:r>
        <w:rPr>
          <w:rFonts w:hint="default" w:ascii="Helvetica" w:hAnsi="Helvetica" w:eastAsia="Helvetica" w:cs="Helvetica"/>
          <w:i w:val="0"/>
          <w:iCs w:val="0"/>
          <w:caps w:val="0"/>
          <w:color w:val="333333"/>
          <w:spacing w:val="0"/>
          <w:shd w:val="clear" w:fill="FFFFFF"/>
        </w:rPr>
        <w:t>年危险废物污染环境防治信息公开</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根据《中华人民共和国固体废物污染环境防治法》的要求，产生固体废物的单位，应当依法及时公开固体废物污染环境信息，主动接受社会监督。结合我公司实际情况，现将202</w:t>
      </w:r>
      <w:r>
        <w:rPr>
          <w:rFonts w:hint="eastAsia" w:ascii="Helvetica" w:hAnsi="Helvetica" w:eastAsia="宋体" w:cs="Helvetica"/>
          <w:i w:val="0"/>
          <w:iCs w:val="0"/>
          <w:caps w:val="0"/>
          <w:color w:val="333333"/>
          <w:spacing w:val="0"/>
          <w:sz w:val="30"/>
          <w:szCs w:val="30"/>
          <w:shd w:val="clear" w:fill="FFFFFF"/>
          <w:lang w:val="en-US" w:eastAsia="zh-CN"/>
        </w:rPr>
        <w:t>3</w:t>
      </w:r>
      <w:r>
        <w:rPr>
          <w:rFonts w:hint="default" w:ascii="Helvetica" w:hAnsi="Helvetica" w:eastAsia="Helvetica" w:cs="Helvetica"/>
          <w:i w:val="0"/>
          <w:iCs w:val="0"/>
          <w:caps w:val="0"/>
          <w:color w:val="333333"/>
          <w:spacing w:val="0"/>
          <w:sz w:val="30"/>
          <w:szCs w:val="30"/>
          <w:shd w:val="clear" w:fill="FFFFFF"/>
        </w:rPr>
        <w:t>年危险废物污染环境防治信息公开如下：</w:t>
      </w:r>
    </w:p>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1、    危险废物产生单位信息公开</w:t>
      </w:r>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企业名称：</w:t>
      </w:r>
      <w:r>
        <w:rPr>
          <w:rFonts w:hint="eastAsia" w:ascii="Helvetica" w:hAnsi="Helvetica" w:eastAsia="宋体" w:cs="Helvetica"/>
          <w:i w:val="0"/>
          <w:iCs w:val="0"/>
          <w:caps w:val="0"/>
          <w:color w:val="333333"/>
          <w:spacing w:val="0"/>
          <w:sz w:val="30"/>
          <w:szCs w:val="30"/>
          <w:shd w:val="clear" w:fill="FFFFFF"/>
          <w:lang w:val="en-US" w:eastAsia="zh-CN"/>
        </w:rPr>
        <w:t>乌海市摩尔沟煤炭有限公司</w:t>
      </w:r>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地址：</w:t>
      </w:r>
      <w:r>
        <w:rPr>
          <w:rFonts w:hint="eastAsia" w:ascii="Helvetica" w:hAnsi="Helvetica" w:eastAsia="宋体" w:cs="Helvetica"/>
          <w:i w:val="0"/>
          <w:iCs w:val="0"/>
          <w:caps w:val="0"/>
          <w:color w:val="333333"/>
          <w:spacing w:val="0"/>
          <w:sz w:val="30"/>
          <w:szCs w:val="30"/>
          <w:shd w:val="clear" w:fill="FFFFFF"/>
          <w:lang w:val="en-US" w:eastAsia="zh-CN"/>
        </w:rPr>
        <w:t>内蒙古自治区乌海市海勃湾区摩尔沟矿区</w:t>
      </w:r>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环保负责人及电话：</w:t>
      </w:r>
      <w:r>
        <w:rPr>
          <w:rFonts w:hint="eastAsia" w:ascii="Helvetica" w:hAnsi="Helvetica" w:eastAsia="宋体" w:cs="Helvetica"/>
          <w:i w:val="0"/>
          <w:iCs w:val="0"/>
          <w:caps w:val="0"/>
          <w:color w:val="333333"/>
          <w:spacing w:val="0"/>
          <w:sz w:val="30"/>
          <w:szCs w:val="30"/>
          <w:u w:val="single"/>
          <w:shd w:val="clear" w:fill="FFFFFF"/>
          <w:lang w:val="en-US" w:eastAsia="zh-CN"/>
        </w:rPr>
        <w:t>陈龙 13154736211</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危险废物产生规模： </w:t>
      </w:r>
      <w:r>
        <w:rPr>
          <w:rFonts w:hint="eastAsia" w:ascii="Helvetica" w:hAnsi="Helvetica" w:eastAsia="宋体" w:cs="Helvetica"/>
          <w:i w:val="0"/>
          <w:iCs w:val="0"/>
          <w:caps w:val="0"/>
          <w:color w:val="333333"/>
          <w:spacing w:val="0"/>
          <w:sz w:val="30"/>
          <w:szCs w:val="30"/>
          <w:shd w:val="clear" w:fill="FFFFFF"/>
          <w:lang w:val="en-US" w:eastAsia="zh-CN"/>
        </w:rPr>
        <w:t>＜</w:t>
      </w:r>
      <w:r>
        <w:rPr>
          <w:rFonts w:hint="eastAsia" w:ascii="Helvetica" w:hAnsi="Helvetica" w:eastAsia="宋体" w:cs="Helvetica"/>
          <w:i w:val="0"/>
          <w:iCs w:val="0"/>
          <w:caps w:val="0"/>
          <w:color w:val="333333"/>
          <w:spacing w:val="0"/>
          <w:sz w:val="30"/>
          <w:szCs w:val="30"/>
          <w:u w:val="single"/>
          <w:shd w:val="clear" w:fill="FFFFFF"/>
          <w:lang w:val="en-US" w:eastAsia="zh-CN"/>
        </w:rPr>
        <w:t>10</w:t>
      </w:r>
      <w:r>
        <w:rPr>
          <w:rFonts w:hint="default" w:ascii="Helvetica" w:hAnsi="Helvetica" w:eastAsia="Helvetica" w:cs="Helvetica"/>
          <w:i w:val="0"/>
          <w:iCs w:val="0"/>
          <w:caps w:val="0"/>
          <w:color w:val="333333"/>
          <w:spacing w:val="0"/>
          <w:sz w:val="30"/>
          <w:szCs w:val="30"/>
          <w:shd w:val="clear" w:fill="FFFFFF"/>
        </w:rPr>
        <w:t>吨</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危险废物贮存设施数量：危废仓库 </w:t>
      </w:r>
      <w:r>
        <w:rPr>
          <w:rFonts w:hint="default" w:ascii="Helvetica" w:hAnsi="Helvetica" w:eastAsia="Helvetica" w:cs="Helvetica"/>
          <w:i w:val="0"/>
          <w:iCs w:val="0"/>
          <w:caps w:val="0"/>
          <w:color w:val="333333"/>
          <w:spacing w:val="0"/>
          <w:sz w:val="30"/>
          <w:szCs w:val="30"/>
          <w:u w:val="single"/>
          <w:shd w:val="clear" w:fill="FFFFFF"/>
        </w:rPr>
        <w:t> 1 </w:t>
      </w:r>
      <w:r>
        <w:rPr>
          <w:rFonts w:hint="default" w:ascii="Helvetica" w:hAnsi="Helvetica" w:eastAsia="Helvetica" w:cs="Helvetica"/>
          <w:i w:val="0"/>
          <w:iCs w:val="0"/>
          <w:caps w:val="0"/>
          <w:color w:val="333333"/>
          <w:spacing w:val="0"/>
          <w:sz w:val="30"/>
          <w:szCs w:val="30"/>
          <w:shd w:val="clear" w:fill="FFFFFF"/>
        </w:rPr>
        <w:t>处</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危险废物贮存设施面积：</w:t>
      </w:r>
      <w:r>
        <w:rPr>
          <w:rFonts w:hint="default" w:ascii="Helvetica" w:hAnsi="Helvetica" w:eastAsia="Helvetica" w:cs="Helvetica"/>
          <w:i w:val="0"/>
          <w:iCs w:val="0"/>
          <w:caps w:val="0"/>
          <w:color w:val="333333"/>
          <w:spacing w:val="0"/>
          <w:sz w:val="30"/>
          <w:szCs w:val="30"/>
          <w:u w:val="single"/>
          <w:shd w:val="clear" w:fill="FFFFFF"/>
        </w:rPr>
        <w:t> </w:t>
      </w:r>
      <w:r>
        <w:rPr>
          <w:rFonts w:hint="eastAsia" w:ascii="Helvetica" w:hAnsi="Helvetica" w:eastAsia="宋体" w:cs="Helvetica"/>
          <w:i w:val="0"/>
          <w:iCs w:val="0"/>
          <w:caps w:val="0"/>
          <w:color w:val="333333"/>
          <w:spacing w:val="0"/>
          <w:sz w:val="30"/>
          <w:szCs w:val="30"/>
          <w:u w:val="single"/>
          <w:shd w:val="clear" w:fill="FFFFFF"/>
          <w:lang w:val="en-US" w:eastAsia="zh-CN"/>
        </w:rPr>
        <w:t>60</w:t>
      </w:r>
      <w:r>
        <w:rPr>
          <w:rFonts w:hint="default" w:ascii="Helvetica" w:hAnsi="Helvetica" w:eastAsia="Helvetica" w:cs="Helvetica"/>
          <w:i w:val="0"/>
          <w:iCs w:val="0"/>
          <w:caps w:val="0"/>
          <w:color w:val="333333"/>
          <w:spacing w:val="0"/>
          <w:sz w:val="30"/>
          <w:szCs w:val="30"/>
          <w:u w:val="single"/>
          <w:shd w:val="clear" w:fill="FFFFFF"/>
        </w:rPr>
        <w:t> </w:t>
      </w:r>
      <w:r>
        <w:rPr>
          <w:rFonts w:hint="default" w:ascii="Helvetica" w:hAnsi="Helvetica" w:eastAsia="Helvetica" w:cs="Helvetica"/>
          <w:i w:val="0"/>
          <w:iCs w:val="0"/>
          <w:caps w:val="0"/>
          <w:color w:val="333333"/>
          <w:spacing w:val="0"/>
          <w:sz w:val="30"/>
          <w:szCs w:val="30"/>
          <w:shd w:val="clear" w:fill="FFFFFF"/>
        </w:rPr>
        <w:t>平方米</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危险废物贮存设施贮存能力：</w:t>
      </w:r>
      <w:r>
        <w:rPr>
          <w:rFonts w:hint="default" w:ascii="Helvetica" w:hAnsi="Helvetica" w:eastAsia="Helvetica" w:cs="Helvetica"/>
          <w:i w:val="0"/>
          <w:iCs w:val="0"/>
          <w:caps w:val="0"/>
          <w:color w:val="333333"/>
          <w:spacing w:val="0"/>
          <w:sz w:val="30"/>
          <w:szCs w:val="30"/>
          <w:u w:val="single"/>
          <w:shd w:val="clear" w:fill="FFFFFF"/>
        </w:rPr>
        <w:t> </w:t>
      </w:r>
      <w:r>
        <w:rPr>
          <w:rFonts w:hint="eastAsia" w:ascii="Helvetica" w:hAnsi="Helvetica" w:eastAsia="宋体" w:cs="Helvetica"/>
          <w:i w:val="0"/>
          <w:iCs w:val="0"/>
          <w:caps w:val="0"/>
          <w:color w:val="333333"/>
          <w:spacing w:val="0"/>
          <w:sz w:val="30"/>
          <w:szCs w:val="30"/>
          <w:u w:val="single"/>
          <w:shd w:val="clear" w:fill="FFFFFF"/>
          <w:lang w:val="en-US" w:eastAsia="zh-CN"/>
        </w:rPr>
        <w:t>6</w:t>
      </w:r>
      <w:r>
        <w:rPr>
          <w:rFonts w:hint="default" w:ascii="Helvetica" w:hAnsi="Helvetica" w:eastAsia="Helvetica" w:cs="Helvetica"/>
          <w:i w:val="0"/>
          <w:iCs w:val="0"/>
          <w:caps w:val="0"/>
          <w:color w:val="333333"/>
          <w:spacing w:val="0"/>
          <w:sz w:val="30"/>
          <w:szCs w:val="30"/>
          <w:u w:val="single"/>
          <w:shd w:val="clear" w:fill="FFFFFF"/>
        </w:rPr>
        <w:t> </w:t>
      </w:r>
      <w:r>
        <w:rPr>
          <w:rFonts w:hint="default" w:ascii="Helvetica" w:hAnsi="Helvetica" w:eastAsia="Helvetica" w:cs="Helvetica"/>
          <w:i w:val="0"/>
          <w:iCs w:val="0"/>
          <w:caps w:val="0"/>
          <w:color w:val="333333"/>
          <w:spacing w:val="0"/>
          <w:sz w:val="30"/>
          <w:szCs w:val="30"/>
          <w:shd w:val="clear" w:fill="FFFFFF"/>
        </w:rPr>
        <w:t>吨</w:t>
      </w:r>
    </w:p>
    <w:tbl>
      <w:tblPr>
        <w:tblStyle w:val="4"/>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68"/>
        <w:gridCol w:w="1662"/>
        <w:gridCol w:w="1498"/>
        <w:gridCol w:w="2166"/>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center"/>
          </w:tcPr>
          <w:p>
            <w:pPr>
              <w:pStyle w:val="3"/>
              <w:keepNext w:val="0"/>
              <w:keepLines w:val="0"/>
              <w:widowControl/>
              <w:suppressLineNumbers w:val="0"/>
            </w:pPr>
            <w:r>
              <w:rPr>
                <w:b/>
                <w:bCs/>
              </w:rPr>
              <w:t>危废名称</w:t>
            </w:r>
          </w:p>
        </w:tc>
        <w:tc>
          <w:tcPr>
            <w:tcW w:w="1662" w:type="dxa"/>
            <w:shd w:val="clear" w:color="auto" w:fill="auto"/>
            <w:vAlign w:val="center"/>
          </w:tcPr>
          <w:p>
            <w:pPr>
              <w:pStyle w:val="3"/>
              <w:keepNext w:val="0"/>
              <w:keepLines w:val="0"/>
              <w:widowControl/>
              <w:suppressLineNumbers w:val="0"/>
            </w:pPr>
            <w:r>
              <w:rPr>
                <w:b/>
                <w:bCs/>
              </w:rPr>
              <w:t>危废代码</w:t>
            </w:r>
          </w:p>
        </w:tc>
        <w:tc>
          <w:tcPr>
            <w:tcW w:w="1498" w:type="dxa"/>
            <w:shd w:val="clear" w:color="auto" w:fill="auto"/>
            <w:vAlign w:val="center"/>
          </w:tcPr>
          <w:p>
            <w:pPr>
              <w:pStyle w:val="3"/>
              <w:keepNext w:val="0"/>
              <w:keepLines w:val="0"/>
              <w:widowControl/>
              <w:suppressLineNumbers w:val="0"/>
            </w:pPr>
            <w:r>
              <w:rPr>
                <w:b/>
                <w:bCs/>
              </w:rPr>
              <w:t>产生来源</w:t>
            </w:r>
          </w:p>
        </w:tc>
        <w:tc>
          <w:tcPr>
            <w:tcW w:w="2166" w:type="dxa"/>
            <w:shd w:val="clear" w:color="auto" w:fill="auto"/>
            <w:vAlign w:val="center"/>
          </w:tcPr>
          <w:p>
            <w:pPr>
              <w:pStyle w:val="3"/>
              <w:keepNext w:val="0"/>
              <w:keepLines w:val="0"/>
              <w:widowControl/>
              <w:suppressLineNumbers w:val="0"/>
            </w:pPr>
            <w:r>
              <w:rPr>
                <w:b/>
                <w:bCs/>
              </w:rPr>
              <w:t>污染防治措施</w:t>
            </w:r>
          </w:p>
        </w:tc>
        <w:tc>
          <w:tcPr>
            <w:tcW w:w="1412" w:type="dxa"/>
            <w:shd w:val="clear" w:color="auto" w:fill="auto"/>
            <w:vAlign w:val="center"/>
          </w:tcPr>
          <w:p>
            <w:pPr>
              <w:pStyle w:val="3"/>
              <w:keepNext w:val="0"/>
              <w:keepLines w:val="0"/>
              <w:widowControl/>
              <w:suppressLineNumbers w:val="0"/>
            </w:pPr>
            <w:r>
              <w:rPr>
                <w:b/>
                <w:bCs/>
              </w:rPr>
              <w:t>处置措施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top"/>
          </w:tcPr>
          <w:p>
            <w:pPr>
              <w:pStyle w:val="3"/>
              <w:keepNext w:val="0"/>
              <w:keepLines w:val="0"/>
              <w:widowControl/>
              <w:suppressLineNumbers w:val="0"/>
            </w:pPr>
            <w:r>
              <w:t>废机油</w:t>
            </w:r>
          </w:p>
        </w:tc>
        <w:tc>
          <w:tcPr>
            <w:tcW w:w="1662" w:type="dxa"/>
            <w:shd w:val="clear" w:color="auto" w:fill="auto"/>
            <w:vAlign w:val="top"/>
          </w:tcPr>
          <w:p>
            <w:pPr>
              <w:pStyle w:val="3"/>
              <w:keepNext w:val="0"/>
              <w:keepLines w:val="0"/>
              <w:widowControl/>
              <w:suppressLineNumbers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sz w:val="21"/>
                <w:szCs w:val="21"/>
              </w:rPr>
              <w:t>900-041-49</w:t>
            </w:r>
          </w:p>
        </w:tc>
        <w:tc>
          <w:tcPr>
            <w:tcW w:w="1498" w:type="dxa"/>
            <w:shd w:val="clear" w:color="auto" w:fill="auto"/>
            <w:vAlign w:val="top"/>
          </w:tcPr>
          <w:p>
            <w:pPr>
              <w:pStyle w:val="3"/>
              <w:keepNext w:val="0"/>
              <w:keepLines w:val="0"/>
              <w:widowControl/>
              <w:suppressLineNumbers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移动式机械保养</w:t>
            </w:r>
          </w:p>
        </w:tc>
        <w:tc>
          <w:tcPr>
            <w:tcW w:w="2166" w:type="dxa"/>
            <w:shd w:val="clear" w:color="auto" w:fill="auto"/>
            <w:vAlign w:val="top"/>
          </w:tcPr>
          <w:p>
            <w:pPr>
              <w:pStyle w:val="3"/>
              <w:keepNext w:val="0"/>
              <w:keepLines w:val="0"/>
              <w:widowControl/>
              <w:suppressLineNumbers w:val="0"/>
            </w:pPr>
            <w:r>
              <w:t>防火、防泄露、防风、防雨、防毒</w:t>
            </w:r>
          </w:p>
        </w:tc>
        <w:tc>
          <w:tcPr>
            <w:tcW w:w="1412" w:type="dxa"/>
            <w:shd w:val="clear" w:color="auto" w:fill="auto"/>
            <w:vAlign w:val="top"/>
          </w:tcPr>
          <w:p>
            <w:pPr>
              <w:pStyle w:val="3"/>
              <w:keepNext w:val="0"/>
              <w:keepLines w:val="0"/>
              <w:widowControl/>
              <w:suppressLineNumbers w:val="0"/>
            </w:pPr>
            <w:r>
              <w:t>委托有资质单位处置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top"/>
          </w:tcPr>
          <w:p>
            <w:pPr>
              <w:pStyle w:val="3"/>
              <w:keepNext w:val="0"/>
              <w:keepLines w:val="0"/>
              <w:widowControl/>
              <w:suppressLineNumbers w:val="0"/>
              <w:rPr>
                <w:rFonts w:hint="eastAsia" w:eastAsiaTheme="minorEastAsia"/>
                <w:lang w:eastAsia="zh-CN"/>
              </w:rPr>
            </w:pPr>
            <w:r>
              <w:rPr>
                <w:rFonts w:hint="eastAsia"/>
                <w:lang w:val="en-US" w:eastAsia="zh-CN"/>
              </w:rPr>
              <w:t>废机滤</w:t>
            </w:r>
          </w:p>
        </w:tc>
        <w:tc>
          <w:tcPr>
            <w:tcW w:w="1662" w:type="dxa"/>
            <w:shd w:val="clear" w:color="auto" w:fill="auto"/>
            <w:vAlign w:val="top"/>
          </w:tcPr>
          <w:p>
            <w:pPr>
              <w:pStyle w:val="3"/>
              <w:keepNext w:val="0"/>
              <w:keepLines w:val="0"/>
              <w:widowControl/>
              <w:suppressLineNumbers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sz w:val="21"/>
                <w:szCs w:val="21"/>
              </w:rPr>
              <w:t>900-214-08</w:t>
            </w:r>
          </w:p>
        </w:tc>
        <w:tc>
          <w:tcPr>
            <w:tcW w:w="1498" w:type="dxa"/>
            <w:shd w:val="clear" w:color="auto" w:fill="auto"/>
            <w:vAlign w:val="top"/>
          </w:tcPr>
          <w:p>
            <w:pPr>
              <w:pStyle w:val="3"/>
              <w:keepNext w:val="0"/>
              <w:keepLines w:val="0"/>
              <w:widowControl/>
              <w:suppressLineNumbers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移动式机械保养</w:t>
            </w:r>
          </w:p>
        </w:tc>
        <w:tc>
          <w:tcPr>
            <w:tcW w:w="2166" w:type="dxa"/>
            <w:shd w:val="clear" w:color="auto" w:fill="auto"/>
            <w:vAlign w:val="top"/>
          </w:tcPr>
          <w:p>
            <w:pPr>
              <w:pStyle w:val="3"/>
              <w:keepNext w:val="0"/>
              <w:keepLines w:val="0"/>
              <w:widowControl/>
              <w:suppressLineNumbers w:val="0"/>
            </w:pPr>
            <w:r>
              <w:t>防火、防泄露、防风、防雨、防毒</w:t>
            </w:r>
          </w:p>
        </w:tc>
        <w:tc>
          <w:tcPr>
            <w:tcW w:w="1412" w:type="dxa"/>
            <w:shd w:val="clear" w:color="auto" w:fill="auto"/>
            <w:vAlign w:val="top"/>
          </w:tcPr>
          <w:p>
            <w:pPr>
              <w:pStyle w:val="3"/>
              <w:keepNext w:val="0"/>
              <w:keepLines w:val="0"/>
              <w:widowControl/>
              <w:suppressLineNumbers w:val="0"/>
            </w:pPr>
            <w:r>
              <w:t>委托有资质单位处置</w:t>
            </w:r>
          </w:p>
        </w:tc>
      </w:tr>
    </w:tbl>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2、 202</w:t>
      </w:r>
      <w:r>
        <w:rPr>
          <w:rFonts w:hint="eastAsia" w:ascii="Helvetica" w:hAnsi="Helvetica" w:eastAsia="宋体" w:cs="Helvetica"/>
          <w:b/>
          <w:bCs/>
          <w:i w:val="0"/>
          <w:iCs w:val="0"/>
          <w:caps w:val="0"/>
          <w:color w:val="333333"/>
          <w:spacing w:val="0"/>
          <w:sz w:val="30"/>
          <w:szCs w:val="30"/>
          <w:shd w:val="clear" w:fill="FFFFFF"/>
          <w:lang w:val="en-US" w:eastAsia="zh-CN"/>
        </w:rPr>
        <w:t>3</w:t>
      </w:r>
      <w:r>
        <w:rPr>
          <w:rFonts w:hint="default" w:ascii="Helvetica" w:hAnsi="Helvetica" w:eastAsia="Helvetica" w:cs="Helvetica"/>
          <w:b/>
          <w:bCs/>
          <w:i w:val="0"/>
          <w:iCs w:val="0"/>
          <w:caps w:val="0"/>
          <w:color w:val="333333"/>
          <w:spacing w:val="0"/>
          <w:sz w:val="30"/>
          <w:szCs w:val="30"/>
          <w:shd w:val="clear" w:fill="FFFFFF"/>
        </w:rPr>
        <w:t>年度危废管理计划</w:t>
      </w:r>
    </w:p>
    <w:p>
      <w:pPr>
        <w:keepNext w:val="0"/>
        <w:keepLines w:val="0"/>
        <w:widowControl/>
        <w:suppressLineNumbers w:val="0"/>
        <w:shd w:val="clear" w:fill="FFFFFF"/>
        <w:ind w:left="0" w:firstLine="0"/>
        <w:jc w:val="left"/>
        <w:rPr>
          <w:rFonts w:hint="default" w:ascii="Helvetica" w:hAnsi="Helvetica" w:eastAsia="Helvetica" w:cs="Helvetica"/>
          <w:i w:val="0"/>
          <w:iCs w:val="0"/>
          <w:caps w:val="0"/>
          <w:color w:val="555555"/>
          <w:spacing w:val="0"/>
          <w:sz w:val="30"/>
          <w:szCs w:val="30"/>
        </w:rPr>
      </w:pPr>
      <w:r>
        <w:drawing>
          <wp:inline distT="0" distB="0" distL="114300" distR="114300">
            <wp:extent cx="5266055" cy="335216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6055" cy="3352165"/>
                    </a:xfrm>
                    <a:prstGeom prst="rect">
                      <a:avLst/>
                    </a:prstGeom>
                    <a:noFill/>
                    <a:ln>
                      <a:noFill/>
                    </a:ln>
                  </pic:spPr>
                </pic:pic>
              </a:graphicData>
            </a:graphic>
          </wp:inline>
        </w:drawing>
      </w:r>
      <w:bookmarkStart w:id="0" w:name="_GoBack"/>
      <w:bookmarkEnd w:id="0"/>
    </w:p>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3、    危险物去向</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委托乌海市彤阳能源科技发展有限公司和乌海诺客环保科技有限公司对本单位产生的危废进行专业化处置，所有危废按照环保要求集中打包，做好防渗漏措施，贴好危废信息标签贴，转移按要求备案、填写转联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WJkYjg5YmEwODgwMjRmMTg3NjFhMDY0M2EyNGMifQ=="/>
  </w:docVars>
  <w:rsids>
    <w:rsidRoot w:val="00000000"/>
    <w:rsid w:val="1F6E24CF"/>
    <w:rsid w:val="1F7C3DA0"/>
    <w:rsid w:val="217E4BB5"/>
    <w:rsid w:val="4AC8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477</Characters>
  <Lines>0</Lines>
  <Paragraphs>0</Paragraphs>
  <TotalTime>0</TotalTime>
  <ScaleCrop>false</ScaleCrop>
  <LinksUpToDate>false</LinksUpToDate>
  <CharactersWithSpaces>495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2023-04-11T02:48:00Z</dcterms:created>
  <dc:creator>12054</dc:creator>
  <cp:lastModifiedBy>12054</cp:lastModifiedBy>
  <dcterms:modified xsi:type="dcterms:W3CDTF">2024-01-02T04:21:11Z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64FD192358F14A009779F8E502B93055_12</vt:lpwstr>
  </property>
</Properties>
</file>