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5"/>
        <w:ind w:right="0"/>
        <w:rPr>
          <w:rFonts w:ascii="Times New Roman" w:hAnsi="Times New Roman" w:cs="Times New Roman" w:eastAsia="Times New Roman" w:hint="default"/>
          <w:sz w:val="22"/>
          <w:szCs w:val="22"/>
        </w:rPr>
      </w:pPr>
    </w:p>
    <w:p>
      <w:pPr>
        <w:spacing w:line="357" w:lineRule="auto" w:before="0"/>
        <w:ind w:left="1736" w:right="95" w:hanging="1625"/>
        <w:jc w:val="left"/>
        <w:rPr>
          <w:rFonts w:ascii="宋体" w:hAnsi="宋体" w:cs="宋体" w:eastAsia="宋体" w:hint="default"/>
          <w:sz w:val="36"/>
          <w:szCs w:val="36"/>
        </w:rPr>
      </w:pPr>
      <w:r>
        <w:rPr>
          <w:rFonts w:ascii="宋体" w:hAnsi="宋体" w:cs="宋体" w:eastAsia="宋体" w:hint="default"/>
          <w:b/>
          <w:bCs/>
          <w:spacing w:val="-4"/>
          <w:sz w:val="36"/>
          <w:szCs w:val="36"/>
        </w:rPr>
        <w:t>2025</w:t>
      </w:r>
      <w:r>
        <w:rPr>
          <w:rFonts w:ascii="宋体" w:hAnsi="宋体" w:cs="宋体" w:eastAsia="宋体" w:hint="default"/>
          <w:b/>
          <w:bCs/>
          <w:spacing w:val="-103"/>
          <w:sz w:val="36"/>
          <w:szCs w:val="36"/>
        </w:rPr>
        <w:t> </w:t>
      </w:r>
      <w:r>
        <w:rPr>
          <w:rFonts w:ascii="宋体" w:hAnsi="宋体" w:cs="宋体" w:eastAsia="宋体" w:hint="default"/>
          <w:b/>
          <w:bCs/>
          <w:spacing w:val="-10"/>
          <w:sz w:val="36"/>
          <w:szCs w:val="36"/>
        </w:rPr>
        <w:t>年度内蒙古乌海市万源露天煤业有限责任公司煤矿 </w:t>
      </w:r>
      <w:r>
        <w:rPr>
          <w:rFonts w:ascii="宋体" w:hAnsi="宋体" w:cs="宋体" w:eastAsia="宋体" w:hint="default"/>
          <w:b/>
          <w:bCs/>
          <w:spacing w:val="-10"/>
          <w:sz w:val="36"/>
          <w:szCs w:val="36"/>
        </w:rPr>
        <w:t>矿山地质环境治理与土地复垦计划</w:t>
      </w:r>
      <w:r>
        <w:rPr>
          <w:rFonts w:ascii="宋体" w:hAnsi="宋体" w:cs="宋体" w:eastAsia="宋体" w:hint="default"/>
          <w:spacing w:val="-10"/>
          <w:sz w:val="36"/>
          <w:szCs w:val="36"/>
        </w:rPr>
      </w: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0"/>
        <w:ind w:right="0"/>
        <w:rPr>
          <w:rFonts w:ascii="宋体" w:hAnsi="宋体" w:cs="宋体" w:eastAsia="宋体" w:hint="default"/>
          <w:b/>
          <w:bCs/>
          <w:sz w:val="36"/>
          <w:szCs w:val="36"/>
        </w:rPr>
      </w:pPr>
    </w:p>
    <w:p>
      <w:pPr>
        <w:spacing w:line="240" w:lineRule="auto" w:before="11"/>
        <w:ind w:right="0"/>
        <w:rPr>
          <w:rFonts w:ascii="宋体" w:hAnsi="宋体" w:cs="宋体" w:eastAsia="宋体" w:hint="default"/>
          <w:b/>
          <w:bCs/>
          <w:sz w:val="35"/>
          <w:szCs w:val="35"/>
        </w:rPr>
      </w:pPr>
    </w:p>
    <w:p>
      <w:pPr>
        <w:spacing w:line="355" w:lineRule="auto" w:before="0"/>
        <w:ind w:left="3865" w:right="925" w:hanging="1985"/>
        <w:jc w:val="left"/>
        <w:rPr>
          <w:rFonts w:ascii="宋体" w:hAnsi="宋体" w:cs="宋体" w:eastAsia="宋体" w:hint="default"/>
          <w:sz w:val="32"/>
          <w:szCs w:val="32"/>
        </w:rPr>
      </w:pPr>
      <w:r>
        <w:rPr>
          <w:rFonts w:ascii="宋体" w:hAnsi="宋体" w:cs="宋体" w:eastAsia="宋体" w:hint="default"/>
          <w:b/>
          <w:bCs/>
          <w:spacing w:val="-9"/>
          <w:w w:val="95"/>
          <w:sz w:val="32"/>
          <w:szCs w:val="32"/>
        </w:rPr>
        <w:t>内蒙古乌海市万源露天煤业有限责任公司 </w:t>
      </w:r>
      <w:r>
        <w:rPr>
          <w:rFonts w:ascii="宋体" w:hAnsi="宋体" w:cs="宋体" w:eastAsia="宋体" w:hint="default"/>
          <w:b/>
          <w:bCs/>
          <w:spacing w:val="-4"/>
          <w:sz w:val="32"/>
          <w:szCs w:val="32"/>
        </w:rPr>
        <w:t>2025</w:t>
      </w:r>
      <w:r>
        <w:rPr>
          <w:rFonts w:ascii="宋体" w:hAnsi="宋体" w:cs="宋体" w:eastAsia="宋体" w:hint="default"/>
          <w:b/>
          <w:bCs/>
          <w:spacing w:val="-92"/>
          <w:sz w:val="32"/>
          <w:szCs w:val="32"/>
        </w:rPr>
        <w:t> </w:t>
      </w:r>
      <w:r>
        <w:rPr>
          <w:rFonts w:ascii="宋体" w:hAnsi="宋体" w:cs="宋体" w:eastAsia="宋体" w:hint="default"/>
          <w:b/>
          <w:bCs/>
          <w:sz w:val="32"/>
          <w:szCs w:val="32"/>
        </w:rPr>
        <w:t>年</w:t>
      </w:r>
      <w:r>
        <w:rPr>
          <w:rFonts w:ascii="宋体" w:hAnsi="宋体" w:cs="宋体" w:eastAsia="宋体" w:hint="default"/>
          <w:b/>
          <w:bCs/>
          <w:spacing w:val="-95"/>
          <w:sz w:val="32"/>
          <w:szCs w:val="32"/>
        </w:rPr>
        <w:t> </w:t>
      </w:r>
      <w:r>
        <w:rPr>
          <w:rFonts w:ascii="宋体" w:hAnsi="宋体" w:cs="宋体" w:eastAsia="宋体" w:hint="default"/>
          <w:b/>
          <w:bCs/>
          <w:sz w:val="32"/>
          <w:szCs w:val="32"/>
        </w:rPr>
        <w:t>2</w:t>
      </w:r>
      <w:r>
        <w:rPr>
          <w:rFonts w:ascii="宋体" w:hAnsi="宋体" w:cs="宋体" w:eastAsia="宋体" w:hint="default"/>
          <w:b/>
          <w:bCs/>
          <w:spacing w:val="-90"/>
          <w:sz w:val="32"/>
          <w:szCs w:val="32"/>
        </w:rPr>
        <w:t> </w:t>
      </w:r>
      <w:r>
        <w:rPr>
          <w:rFonts w:ascii="宋体" w:hAnsi="宋体" w:cs="宋体" w:eastAsia="宋体" w:hint="default"/>
          <w:b/>
          <w:bCs/>
          <w:sz w:val="32"/>
          <w:szCs w:val="32"/>
        </w:rPr>
        <w:t>月</w:t>
      </w:r>
      <w:r>
        <w:rPr>
          <w:rFonts w:ascii="宋体" w:hAnsi="宋体" w:cs="宋体" w:eastAsia="宋体" w:hint="default"/>
          <w:sz w:val="32"/>
          <w:szCs w:val="32"/>
        </w:rPr>
      </w:r>
    </w:p>
    <w:p>
      <w:pPr>
        <w:spacing w:after="0" w:line="355" w:lineRule="auto"/>
        <w:jc w:val="left"/>
        <w:rPr>
          <w:rFonts w:ascii="宋体" w:hAnsi="宋体" w:cs="宋体" w:eastAsia="宋体" w:hint="default"/>
          <w:sz w:val="32"/>
          <w:szCs w:val="32"/>
        </w:rPr>
        <w:sectPr>
          <w:type w:val="continuous"/>
          <w:pgSz w:w="11910" w:h="16840"/>
          <w:pgMar w:top="1580" w:bottom="280" w:left="1580" w:right="1580"/>
        </w:sectPr>
      </w:pPr>
    </w:p>
    <w:p>
      <w:pPr>
        <w:spacing w:line="240" w:lineRule="auto" w:before="12"/>
        <w:ind w:right="0"/>
        <w:rPr>
          <w:rFonts w:ascii="宋体" w:hAnsi="宋体" w:cs="宋体" w:eastAsia="宋体" w:hint="default"/>
          <w:b/>
          <w:bCs/>
          <w:sz w:val="16"/>
          <w:szCs w:val="16"/>
        </w:rPr>
      </w:pPr>
    </w:p>
    <w:p>
      <w:pPr>
        <w:spacing w:before="0"/>
        <w:ind w:left="4252" w:right="3886" w:firstLine="0"/>
        <w:jc w:val="center"/>
        <w:rPr>
          <w:rFonts w:ascii="宋体" w:hAnsi="宋体" w:cs="宋体" w:eastAsia="宋体" w:hint="default"/>
          <w:sz w:val="32"/>
          <w:szCs w:val="32"/>
        </w:rPr>
      </w:pPr>
      <w:r>
        <w:rPr>
          <w:rFonts w:ascii="宋体" w:hAnsi="宋体" w:cs="宋体" w:eastAsia="宋体" w:hint="default"/>
          <w:spacing w:val="-6"/>
          <w:sz w:val="32"/>
          <w:szCs w:val="32"/>
        </w:rPr>
        <w:t>目录</w:t>
      </w:r>
    </w:p>
    <w:sdt>
      <w:sdtPr>
        <w:docPartObj>
          <w:docPartGallery w:val="Table of Contents"/>
          <w:docPartUnique/>
        </w:docPartObj>
      </w:sdtPr>
      <w:sdtEndPr/>
      <w:sdtContent>
        <w:p>
          <w:pPr>
            <w:pStyle w:val="TOC1"/>
            <w:tabs>
              <w:tab w:pos="8690" w:val="right" w:leader="dot"/>
            </w:tabs>
            <w:spacing w:line="240" w:lineRule="auto" w:before="39"/>
            <w:ind w:right="0"/>
            <w:jc w:val="left"/>
            <w:rPr>
              <w:rFonts w:ascii="宋体" w:hAnsi="宋体" w:cs="宋体" w:eastAsia="宋体" w:hint="default"/>
              <w:b w:val="0"/>
              <w:bCs w:val="0"/>
            </w:rPr>
          </w:pPr>
          <w:hyperlink w:history="true" w:anchor="_bookmark0">
            <w:r>
              <w:rPr>
                <w:spacing w:val="-8"/>
              </w:rPr>
              <w:t>第一章</w:t>
            </w:r>
            <w:r>
              <w:rPr>
                <w:spacing w:val="-21"/>
              </w:rPr>
              <w:t> </w:t>
            </w:r>
            <w:r>
              <w:rPr>
                <w:spacing w:val="-9"/>
              </w:rPr>
              <w:t>矿山基本情况</w:t>
            </w:r>
            <w:r>
              <w:rPr>
                <w:rFonts w:ascii="Times New Roman" w:hAnsi="Times New Roman" w:cs="Times New Roman" w:eastAsia="Times New Roman" w:hint="default"/>
                <w:b w:val="0"/>
                <w:bCs w:val="0"/>
                <w:spacing w:val="-9"/>
              </w:rPr>
              <w:tab/>
            </w:r>
            <w:r>
              <w:rPr>
                <w:rFonts w:ascii="宋体" w:hAnsi="宋体" w:cs="宋体" w:eastAsia="宋体" w:hint="default"/>
                <w:b w:val="0"/>
                <w:bCs w:val="0"/>
              </w:rPr>
              <w:t>1</w:t>
            </w:r>
          </w:hyperlink>
        </w:p>
        <w:p>
          <w:pPr>
            <w:pStyle w:val="TOC2"/>
            <w:tabs>
              <w:tab w:pos="8690" w:val="right" w:leader="dot"/>
            </w:tabs>
            <w:spacing w:line="240" w:lineRule="auto"/>
            <w:ind w:right="0"/>
            <w:jc w:val="left"/>
          </w:pPr>
          <w:hyperlink w:history="true" w:anchor="_bookmark1">
            <w:r>
              <w:rPr>
                <w:spacing w:val="-7"/>
              </w:rPr>
              <w:t>第一节</w:t>
            </w:r>
            <w:r>
              <w:rPr>
                <w:spacing w:val="-22"/>
              </w:rPr>
              <w:t> </w:t>
            </w:r>
            <w:r>
              <w:rPr>
                <w:spacing w:val="-8"/>
              </w:rPr>
              <w:t>矿山简介</w:t>
            </w:r>
            <w:r>
              <w:rPr>
                <w:rFonts w:ascii="Times New Roman" w:hAnsi="Times New Roman" w:cs="Times New Roman" w:eastAsia="Times New Roman" w:hint="default"/>
                <w:spacing w:val="-8"/>
              </w:rPr>
              <w:tab/>
            </w:r>
            <w:r>
              <w:rPr/>
              <w:t>1</w:t>
            </w:r>
          </w:hyperlink>
        </w:p>
        <w:p>
          <w:pPr>
            <w:pStyle w:val="TOC2"/>
            <w:tabs>
              <w:tab w:pos="8690" w:val="right" w:leader="dot"/>
            </w:tabs>
            <w:spacing w:line="240" w:lineRule="auto" w:before="151"/>
            <w:ind w:right="0"/>
            <w:jc w:val="left"/>
          </w:pPr>
          <w:hyperlink w:history="true" w:anchor="_bookmark2">
            <w:r>
              <w:rPr>
                <w:spacing w:val="-7"/>
              </w:rPr>
              <w:t>第二节</w:t>
            </w:r>
            <w:r>
              <w:rPr>
                <w:spacing w:val="-22"/>
              </w:rPr>
              <w:t> </w:t>
            </w:r>
            <w:r>
              <w:rPr>
                <w:spacing w:val="-10"/>
              </w:rPr>
              <w:t>矿区范围及拐点坐标</w:t>
            </w:r>
            <w:r>
              <w:rPr>
                <w:rFonts w:ascii="Times New Roman" w:hAnsi="Times New Roman" w:cs="Times New Roman" w:eastAsia="Times New Roman" w:hint="default"/>
                <w:spacing w:val="-10"/>
              </w:rPr>
              <w:tab/>
            </w:r>
            <w:r>
              <w:rPr/>
              <w:t>1</w:t>
            </w:r>
          </w:hyperlink>
        </w:p>
        <w:p>
          <w:pPr>
            <w:pStyle w:val="TOC2"/>
            <w:tabs>
              <w:tab w:pos="8690" w:val="right" w:leader="dot"/>
            </w:tabs>
            <w:spacing w:line="240" w:lineRule="auto"/>
            <w:ind w:right="0"/>
            <w:jc w:val="left"/>
          </w:pPr>
          <w:hyperlink w:history="true" w:anchor="_bookmark3">
            <w:r>
              <w:rPr>
                <w:spacing w:val="-7"/>
              </w:rPr>
              <w:t>第三节</w:t>
            </w:r>
            <w:r>
              <w:rPr>
                <w:spacing w:val="-22"/>
              </w:rPr>
              <w:t> </w:t>
            </w:r>
            <w:r>
              <w:rPr>
                <w:spacing w:val="-8"/>
              </w:rPr>
              <w:t>地理位置与交通</w:t>
            </w:r>
            <w:r>
              <w:rPr>
                <w:rFonts w:ascii="Times New Roman" w:hAnsi="Times New Roman" w:cs="Times New Roman" w:eastAsia="Times New Roman" w:hint="default"/>
                <w:spacing w:val="-8"/>
              </w:rPr>
              <w:tab/>
            </w:r>
            <w:r>
              <w:rPr/>
              <w:t>1</w:t>
            </w:r>
          </w:hyperlink>
        </w:p>
        <w:p>
          <w:pPr>
            <w:pStyle w:val="TOC2"/>
            <w:tabs>
              <w:tab w:pos="8690" w:val="right" w:leader="dot"/>
            </w:tabs>
            <w:spacing w:line="240" w:lineRule="auto"/>
            <w:ind w:right="0"/>
            <w:jc w:val="left"/>
          </w:pPr>
          <w:hyperlink w:history="true" w:anchor="_bookmark4">
            <w:r>
              <w:rPr>
                <w:spacing w:val="-7"/>
              </w:rPr>
              <w:t>第四节</w:t>
            </w:r>
            <w:r>
              <w:rPr>
                <w:spacing w:val="-22"/>
              </w:rPr>
              <w:t> </w:t>
            </w:r>
            <w:r>
              <w:rPr>
                <w:spacing w:val="-10"/>
              </w:rPr>
              <w:t>方案的编制及适用情况</w:t>
            </w:r>
            <w:r>
              <w:rPr>
                <w:rFonts w:ascii="Times New Roman" w:hAnsi="Times New Roman" w:cs="Times New Roman" w:eastAsia="Times New Roman" w:hint="default"/>
                <w:spacing w:val="-10"/>
              </w:rPr>
              <w:tab/>
            </w:r>
            <w:r>
              <w:rPr/>
              <w:t>3</w:t>
            </w:r>
          </w:hyperlink>
        </w:p>
        <w:p>
          <w:pPr>
            <w:pStyle w:val="TOC1"/>
            <w:tabs>
              <w:tab w:pos="8690" w:val="right" w:leader="dot"/>
            </w:tabs>
            <w:spacing w:line="240" w:lineRule="auto"/>
            <w:ind w:right="0"/>
            <w:jc w:val="left"/>
            <w:rPr>
              <w:rFonts w:ascii="宋体" w:hAnsi="宋体" w:cs="宋体" w:eastAsia="宋体" w:hint="default"/>
              <w:b w:val="0"/>
              <w:bCs w:val="0"/>
            </w:rPr>
          </w:pPr>
          <w:hyperlink w:history="true" w:anchor="_bookmark5">
            <w:r>
              <w:rPr>
                <w:spacing w:val="-8"/>
              </w:rPr>
              <w:t>第二章</w:t>
            </w:r>
            <w:r>
              <w:rPr>
                <w:spacing w:val="-21"/>
              </w:rPr>
              <w:t> </w:t>
            </w:r>
            <w:r>
              <w:rPr>
                <w:spacing w:val="-4"/>
              </w:rPr>
              <w:t>矿山开采现状</w:t>
            </w:r>
            <w:r>
              <w:rPr>
                <w:rFonts w:ascii="Times New Roman" w:hAnsi="Times New Roman" w:cs="Times New Roman" w:eastAsia="Times New Roman" w:hint="default"/>
                <w:b w:val="0"/>
                <w:bCs w:val="0"/>
                <w:spacing w:val="-4"/>
              </w:rPr>
              <w:tab/>
            </w:r>
            <w:r>
              <w:rPr>
                <w:rFonts w:ascii="宋体" w:hAnsi="宋体" w:cs="宋体" w:eastAsia="宋体" w:hint="default"/>
                <w:b w:val="0"/>
                <w:bCs w:val="0"/>
              </w:rPr>
              <w:t>5</w:t>
            </w:r>
          </w:hyperlink>
        </w:p>
        <w:p>
          <w:pPr>
            <w:pStyle w:val="TOC2"/>
            <w:tabs>
              <w:tab w:pos="8690" w:val="right" w:leader="dot"/>
            </w:tabs>
            <w:spacing w:line="240" w:lineRule="auto"/>
            <w:ind w:right="0"/>
            <w:jc w:val="left"/>
          </w:pPr>
          <w:hyperlink w:history="true" w:anchor="_bookmark6">
            <w:r>
              <w:rPr>
                <w:spacing w:val="-7"/>
              </w:rPr>
              <w:t>第一节</w:t>
            </w:r>
            <w:r>
              <w:rPr>
                <w:spacing w:val="-22"/>
              </w:rPr>
              <w:t> </w:t>
            </w:r>
            <w:r>
              <w:rPr>
                <w:spacing w:val="-9"/>
              </w:rPr>
              <w:t>矿山开采历史沿革</w:t>
            </w:r>
            <w:r>
              <w:rPr>
                <w:rFonts w:ascii="Times New Roman" w:hAnsi="Times New Roman" w:cs="Times New Roman" w:eastAsia="Times New Roman" w:hint="default"/>
                <w:spacing w:val="-9"/>
              </w:rPr>
              <w:tab/>
            </w:r>
            <w:r>
              <w:rPr/>
              <w:t>5</w:t>
            </w:r>
          </w:hyperlink>
        </w:p>
        <w:p>
          <w:pPr>
            <w:pStyle w:val="TOC2"/>
            <w:tabs>
              <w:tab w:pos="8690" w:val="right" w:leader="dot"/>
            </w:tabs>
            <w:spacing w:line="240" w:lineRule="auto" w:before="151"/>
            <w:ind w:right="0"/>
            <w:jc w:val="left"/>
          </w:pPr>
          <w:hyperlink w:history="true" w:anchor="_bookmark7">
            <w:r>
              <w:rPr>
                <w:spacing w:val="-7"/>
              </w:rPr>
              <w:t>第二节</w:t>
            </w:r>
            <w:r>
              <w:rPr>
                <w:spacing w:val="-22"/>
              </w:rPr>
              <w:t> </w:t>
            </w:r>
            <w:r>
              <w:rPr>
                <w:spacing w:val="-9"/>
              </w:rPr>
              <w:t>矿山开采现状</w:t>
            </w:r>
            <w:r>
              <w:rPr>
                <w:rFonts w:ascii="Times New Roman" w:hAnsi="Times New Roman" w:cs="Times New Roman" w:eastAsia="Times New Roman" w:hint="default"/>
                <w:spacing w:val="-9"/>
              </w:rPr>
              <w:tab/>
            </w:r>
            <w:r>
              <w:rPr/>
              <w:t>6</w:t>
            </w:r>
          </w:hyperlink>
        </w:p>
        <w:p>
          <w:pPr>
            <w:pStyle w:val="TOC2"/>
            <w:tabs>
              <w:tab w:pos="8690" w:val="right" w:leader="dot"/>
            </w:tabs>
            <w:spacing w:line="240" w:lineRule="auto" w:before="151"/>
            <w:ind w:right="0"/>
            <w:jc w:val="left"/>
          </w:pPr>
          <w:hyperlink w:history="true" w:anchor="_bookmark8">
            <w:r>
              <w:rPr>
                <w:spacing w:val="-7"/>
              </w:rPr>
              <w:t>第三节</w:t>
            </w:r>
            <w:r>
              <w:rPr>
                <w:spacing w:val="-22"/>
              </w:rPr>
              <w:t> </w:t>
            </w:r>
            <w:r>
              <w:rPr>
                <w:spacing w:val="-9"/>
              </w:rPr>
              <w:t>本年度开采计划</w:t>
            </w:r>
            <w:r>
              <w:rPr>
                <w:rFonts w:ascii="Times New Roman" w:hAnsi="Times New Roman" w:cs="Times New Roman" w:eastAsia="Times New Roman" w:hint="default"/>
                <w:spacing w:val="-9"/>
              </w:rPr>
              <w:tab/>
            </w:r>
            <w:r>
              <w:rPr/>
              <w:t>8</w:t>
            </w:r>
          </w:hyperlink>
        </w:p>
        <w:p>
          <w:pPr>
            <w:pStyle w:val="TOC2"/>
            <w:tabs>
              <w:tab w:pos="8690" w:val="right" w:leader="dot"/>
            </w:tabs>
            <w:spacing w:line="240" w:lineRule="auto"/>
            <w:ind w:right="0"/>
            <w:jc w:val="left"/>
          </w:pPr>
          <w:hyperlink w:history="true" w:anchor="_bookmark9">
            <w:r>
              <w:rPr>
                <w:spacing w:val="-7"/>
              </w:rPr>
              <w:t>第四节</w:t>
            </w:r>
            <w:r>
              <w:rPr>
                <w:spacing w:val="-22"/>
              </w:rPr>
              <w:t> </w:t>
            </w:r>
            <w:r>
              <w:rPr>
                <w:spacing w:val="-9"/>
              </w:rPr>
              <w:t>征占地情况</w:t>
            </w:r>
            <w:r>
              <w:rPr>
                <w:rFonts w:ascii="Times New Roman" w:hAnsi="Times New Roman" w:cs="Times New Roman" w:eastAsia="Times New Roman" w:hint="default"/>
                <w:spacing w:val="-9"/>
              </w:rPr>
              <w:tab/>
            </w:r>
            <w:r>
              <w:rPr/>
              <w:t>8</w:t>
            </w:r>
          </w:hyperlink>
        </w:p>
        <w:p>
          <w:pPr>
            <w:pStyle w:val="TOC1"/>
            <w:tabs>
              <w:tab w:pos="8690" w:val="right" w:leader="dot"/>
            </w:tabs>
            <w:spacing w:line="240" w:lineRule="auto" w:before="154"/>
            <w:ind w:right="0"/>
            <w:jc w:val="left"/>
            <w:rPr>
              <w:rFonts w:ascii="宋体" w:hAnsi="宋体" w:cs="宋体" w:eastAsia="宋体" w:hint="default"/>
              <w:b w:val="0"/>
              <w:bCs w:val="0"/>
            </w:rPr>
          </w:pPr>
          <w:hyperlink w:history="true" w:anchor="_bookmark10">
            <w:r>
              <w:rPr>
                <w:spacing w:val="-8"/>
              </w:rPr>
              <w:t>第三章</w:t>
            </w:r>
            <w:r>
              <w:rPr>
                <w:spacing w:val="-21"/>
              </w:rPr>
              <w:t> </w:t>
            </w:r>
            <w:r>
              <w:rPr>
                <w:spacing w:val="-9"/>
              </w:rPr>
              <w:t>矿山土地损毁现状</w:t>
            </w:r>
            <w:r>
              <w:rPr>
                <w:rFonts w:ascii="Times New Roman" w:hAnsi="Times New Roman" w:cs="Times New Roman" w:eastAsia="Times New Roman" w:hint="default"/>
                <w:b w:val="0"/>
                <w:bCs w:val="0"/>
                <w:spacing w:val="-9"/>
              </w:rPr>
              <w:tab/>
            </w:r>
            <w:r>
              <w:rPr>
                <w:rFonts w:ascii="宋体" w:hAnsi="宋体" w:cs="宋体" w:eastAsia="宋体" w:hint="default"/>
                <w:b w:val="0"/>
                <w:bCs w:val="0"/>
              </w:rPr>
              <w:t>9</w:t>
            </w:r>
          </w:hyperlink>
        </w:p>
        <w:p>
          <w:pPr>
            <w:pStyle w:val="TOC2"/>
            <w:tabs>
              <w:tab w:pos="8690" w:val="right" w:leader="dot"/>
            </w:tabs>
            <w:spacing w:line="240" w:lineRule="auto" w:before="151"/>
            <w:ind w:right="0"/>
            <w:jc w:val="left"/>
          </w:pPr>
          <w:hyperlink w:history="true" w:anchor="_bookmark11">
            <w:r>
              <w:rPr>
                <w:spacing w:val="-7"/>
              </w:rPr>
              <w:t>第一节</w:t>
            </w:r>
            <w:r>
              <w:rPr>
                <w:spacing w:val="-22"/>
              </w:rPr>
              <w:t> </w:t>
            </w:r>
            <w:r>
              <w:rPr>
                <w:spacing w:val="-9"/>
              </w:rPr>
              <w:t>已损毁土地现状</w:t>
            </w:r>
            <w:r>
              <w:rPr>
                <w:rFonts w:ascii="Times New Roman" w:hAnsi="Times New Roman" w:cs="Times New Roman" w:eastAsia="Times New Roman" w:hint="default"/>
                <w:spacing w:val="-9"/>
              </w:rPr>
              <w:tab/>
            </w:r>
            <w:r>
              <w:rPr/>
              <w:t>9</w:t>
            </w:r>
          </w:hyperlink>
        </w:p>
        <w:p>
          <w:pPr>
            <w:pStyle w:val="TOC2"/>
            <w:tabs>
              <w:tab w:pos="8692" w:val="right" w:leader="dot"/>
            </w:tabs>
            <w:spacing w:line="240" w:lineRule="auto"/>
            <w:ind w:right="0"/>
            <w:jc w:val="left"/>
          </w:pPr>
          <w:hyperlink w:history="true" w:anchor="_bookmark12">
            <w:r>
              <w:rPr>
                <w:spacing w:val="-7"/>
              </w:rPr>
              <w:t>第二节</w:t>
            </w:r>
            <w:r>
              <w:rPr>
                <w:spacing w:val="-23"/>
              </w:rPr>
              <w:t> </w:t>
            </w:r>
            <w:r>
              <w:rPr>
                <w:spacing w:val="-9"/>
              </w:rPr>
              <w:t>各单元稳定性分析</w:t>
            </w:r>
            <w:r>
              <w:rPr>
                <w:rFonts w:ascii="Times New Roman" w:hAnsi="Times New Roman" w:cs="Times New Roman" w:eastAsia="Times New Roman" w:hint="default"/>
                <w:spacing w:val="-9"/>
              </w:rPr>
              <w:tab/>
            </w:r>
            <w:r>
              <w:rPr/>
              <w:t>10</w:t>
            </w:r>
          </w:hyperlink>
        </w:p>
        <w:p>
          <w:pPr>
            <w:pStyle w:val="TOC2"/>
            <w:tabs>
              <w:tab w:pos="8692" w:val="right" w:leader="dot"/>
            </w:tabs>
            <w:spacing w:line="240" w:lineRule="auto" w:before="151"/>
            <w:ind w:right="0"/>
            <w:jc w:val="left"/>
          </w:pPr>
          <w:hyperlink w:history="true" w:anchor="_bookmark13">
            <w:r>
              <w:rPr>
                <w:spacing w:val="-7"/>
              </w:rPr>
              <w:t>第三节</w:t>
            </w:r>
            <w:r>
              <w:rPr>
                <w:spacing w:val="-22"/>
              </w:rPr>
              <w:t> </w:t>
            </w:r>
            <w:r>
              <w:rPr>
                <w:spacing w:val="-10"/>
              </w:rPr>
              <w:t>本年度拟损毁土地预测</w:t>
            </w:r>
            <w:r>
              <w:rPr>
                <w:rFonts w:ascii="Times New Roman" w:hAnsi="Times New Roman" w:cs="Times New Roman" w:eastAsia="Times New Roman" w:hint="default"/>
                <w:spacing w:val="-10"/>
              </w:rPr>
              <w:tab/>
            </w:r>
            <w:r>
              <w:rPr/>
              <w:t>12</w:t>
            </w:r>
          </w:hyperlink>
        </w:p>
        <w:p>
          <w:pPr>
            <w:pStyle w:val="TOC1"/>
            <w:tabs>
              <w:tab w:pos="8692" w:val="right" w:leader="dot"/>
            </w:tabs>
            <w:spacing w:line="240" w:lineRule="auto" w:before="154"/>
            <w:ind w:right="0"/>
            <w:jc w:val="left"/>
            <w:rPr>
              <w:rFonts w:ascii="宋体" w:hAnsi="宋体" w:cs="宋体" w:eastAsia="宋体" w:hint="default"/>
              <w:b w:val="0"/>
              <w:bCs w:val="0"/>
            </w:rPr>
          </w:pPr>
          <w:hyperlink w:history="true" w:anchor="_bookmark14">
            <w:r>
              <w:rPr>
                <w:spacing w:val="-8"/>
              </w:rPr>
              <w:t>第四章</w:t>
            </w:r>
            <w:r>
              <w:rPr>
                <w:spacing w:val="-21"/>
              </w:rPr>
              <w:t> </w:t>
            </w:r>
            <w:r>
              <w:rPr>
                <w:spacing w:val="-10"/>
              </w:rPr>
              <w:t>以往矿山地质环境治理及土地复垦成效</w:t>
            </w:r>
            <w:r>
              <w:rPr>
                <w:rFonts w:ascii="Times New Roman" w:hAnsi="Times New Roman" w:cs="Times New Roman" w:eastAsia="Times New Roman" w:hint="default"/>
                <w:b w:val="0"/>
                <w:bCs w:val="0"/>
                <w:spacing w:val="-10"/>
              </w:rPr>
              <w:tab/>
            </w:r>
            <w:r>
              <w:rPr>
                <w:rFonts w:ascii="宋体" w:hAnsi="宋体" w:cs="宋体" w:eastAsia="宋体" w:hint="default"/>
                <w:b w:val="0"/>
                <w:bCs w:val="0"/>
              </w:rPr>
              <w:t>14</w:t>
            </w:r>
          </w:hyperlink>
        </w:p>
        <w:p>
          <w:pPr>
            <w:pStyle w:val="TOC2"/>
            <w:tabs>
              <w:tab w:pos="8692" w:val="right" w:leader="dot"/>
            </w:tabs>
            <w:spacing w:line="240" w:lineRule="auto" w:before="151"/>
            <w:ind w:right="0"/>
            <w:jc w:val="left"/>
          </w:pPr>
          <w:hyperlink w:history="true" w:anchor="_bookmark15">
            <w:r>
              <w:rPr>
                <w:spacing w:val="-7"/>
              </w:rPr>
              <w:t>第一节</w:t>
            </w:r>
            <w:r>
              <w:rPr>
                <w:spacing w:val="-22"/>
              </w:rPr>
              <w:t> </w:t>
            </w:r>
            <w:r>
              <w:rPr>
                <w:spacing w:val="-10"/>
              </w:rPr>
              <w:t>矿山地质环境治理及土地复垦现状</w:t>
            </w:r>
            <w:r>
              <w:rPr>
                <w:rFonts w:ascii="Times New Roman" w:hAnsi="Times New Roman" w:cs="Times New Roman" w:eastAsia="Times New Roman" w:hint="default"/>
                <w:spacing w:val="-10"/>
              </w:rPr>
              <w:tab/>
            </w:r>
            <w:r>
              <w:rPr/>
              <w:t>14</w:t>
            </w:r>
          </w:hyperlink>
        </w:p>
        <w:p>
          <w:pPr>
            <w:pStyle w:val="TOC2"/>
            <w:tabs>
              <w:tab w:pos="8692" w:val="right" w:leader="dot"/>
            </w:tabs>
            <w:spacing w:line="240" w:lineRule="auto"/>
            <w:ind w:right="0"/>
            <w:jc w:val="left"/>
          </w:pPr>
          <w:hyperlink w:history="true" w:anchor="_bookmark16">
            <w:r>
              <w:rPr>
                <w:spacing w:val="-7"/>
              </w:rPr>
              <w:t>第二节</w:t>
            </w:r>
            <w:r>
              <w:rPr>
                <w:spacing w:val="-22"/>
              </w:rPr>
              <w:t> </w:t>
            </w:r>
            <w:r>
              <w:rPr>
                <w:spacing w:val="-9"/>
              </w:rPr>
              <w:t>矿山地质环境及土地复垦动态监测开展情况</w:t>
            </w:r>
            <w:r>
              <w:rPr>
                <w:rFonts w:ascii="Times New Roman" w:hAnsi="Times New Roman" w:cs="Times New Roman" w:eastAsia="Times New Roman" w:hint="default"/>
                <w:spacing w:val="-9"/>
              </w:rPr>
              <w:tab/>
            </w:r>
            <w:r>
              <w:rPr/>
              <w:t>18</w:t>
            </w:r>
          </w:hyperlink>
        </w:p>
        <w:p>
          <w:pPr>
            <w:pStyle w:val="TOC2"/>
            <w:tabs>
              <w:tab w:pos="8692" w:val="right" w:leader="dot"/>
            </w:tabs>
            <w:spacing w:line="240" w:lineRule="auto" w:before="151"/>
            <w:ind w:right="0"/>
            <w:jc w:val="left"/>
          </w:pPr>
          <w:hyperlink w:history="true" w:anchor="_bookmark17">
            <w:r>
              <w:rPr>
                <w:spacing w:val="-7"/>
              </w:rPr>
              <w:t>第三节</w:t>
            </w:r>
            <w:r>
              <w:rPr>
                <w:spacing w:val="-22"/>
              </w:rPr>
              <w:t> </w:t>
            </w:r>
            <w:r>
              <w:rPr>
                <w:spacing w:val="-10"/>
              </w:rPr>
              <w:t>以往矿山地质环境治理与土地复垦成效评述</w:t>
            </w:r>
            <w:r>
              <w:rPr>
                <w:rFonts w:ascii="Times New Roman" w:hAnsi="Times New Roman" w:cs="Times New Roman" w:eastAsia="Times New Roman" w:hint="default"/>
                <w:spacing w:val="-10"/>
              </w:rPr>
              <w:tab/>
            </w:r>
            <w:r>
              <w:rPr/>
              <w:t>18</w:t>
            </w:r>
          </w:hyperlink>
        </w:p>
        <w:p>
          <w:pPr>
            <w:pStyle w:val="TOC2"/>
            <w:tabs>
              <w:tab w:pos="8692" w:val="right" w:leader="dot"/>
            </w:tabs>
            <w:spacing w:line="240" w:lineRule="auto"/>
            <w:ind w:right="0"/>
            <w:jc w:val="left"/>
          </w:pPr>
          <w:hyperlink w:history="true" w:anchor="_bookmark18">
            <w:r>
              <w:rPr>
                <w:spacing w:val="-7"/>
              </w:rPr>
              <w:t>第四节</w:t>
            </w:r>
            <w:r>
              <w:rPr>
                <w:spacing w:val="-22"/>
              </w:rPr>
              <w:t> </w:t>
            </w:r>
            <w:r>
              <w:rPr>
                <w:spacing w:val="-10"/>
              </w:rPr>
              <w:t>以往地质环境治理、土地复垦验收、还地情况</w:t>
            </w:r>
            <w:r>
              <w:rPr>
                <w:rFonts w:ascii="Times New Roman" w:hAnsi="Times New Roman" w:cs="Times New Roman" w:eastAsia="Times New Roman" w:hint="default"/>
                <w:spacing w:val="-10"/>
              </w:rPr>
              <w:tab/>
            </w:r>
            <w:r>
              <w:rPr/>
              <w:t>19</w:t>
            </w:r>
          </w:hyperlink>
        </w:p>
        <w:p>
          <w:pPr>
            <w:pStyle w:val="TOC1"/>
            <w:tabs>
              <w:tab w:pos="8692" w:val="right" w:leader="dot"/>
            </w:tabs>
            <w:spacing w:line="240" w:lineRule="auto"/>
            <w:ind w:right="0"/>
            <w:jc w:val="left"/>
            <w:rPr>
              <w:rFonts w:ascii="宋体" w:hAnsi="宋体" w:cs="宋体" w:eastAsia="宋体" w:hint="default"/>
              <w:b w:val="0"/>
              <w:bCs w:val="0"/>
            </w:rPr>
          </w:pPr>
          <w:hyperlink w:history="true" w:anchor="_bookmark19">
            <w:r>
              <w:rPr>
                <w:spacing w:val="-3"/>
              </w:rPr>
              <w:t>第五章</w:t>
            </w:r>
            <w:r>
              <w:rPr>
                <w:spacing w:val="-9"/>
              </w:rPr>
              <w:t> </w:t>
            </w:r>
            <w:r>
              <w:rPr>
                <w:spacing w:val="-10"/>
              </w:rPr>
              <w:t>《方案》治理工作部署</w:t>
            </w:r>
            <w:r>
              <w:rPr>
                <w:rFonts w:ascii="Times New Roman" w:hAnsi="Times New Roman" w:cs="Times New Roman" w:eastAsia="Times New Roman" w:hint="default"/>
                <w:b w:val="0"/>
                <w:bCs w:val="0"/>
                <w:spacing w:val="-10"/>
              </w:rPr>
              <w:tab/>
            </w:r>
            <w:r>
              <w:rPr>
                <w:rFonts w:ascii="宋体" w:hAnsi="宋体" w:cs="宋体" w:eastAsia="宋体" w:hint="default"/>
                <w:b w:val="0"/>
                <w:bCs w:val="0"/>
              </w:rPr>
              <w:t>20</w:t>
            </w:r>
          </w:hyperlink>
        </w:p>
        <w:p>
          <w:pPr>
            <w:pStyle w:val="TOC2"/>
            <w:tabs>
              <w:tab w:pos="8692" w:val="right" w:leader="dot"/>
            </w:tabs>
            <w:spacing w:line="240" w:lineRule="auto"/>
            <w:ind w:right="0"/>
            <w:jc w:val="left"/>
          </w:pPr>
          <w:hyperlink w:history="true" w:anchor="_bookmark20">
            <w:r>
              <w:rPr>
                <w:spacing w:val="-7"/>
              </w:rPr>
              <w:t>第一节</w:t>
            </w:r>
            <w:r>
              <w:rPr>
                <w:spacing w:val="-22"/>
              </w:rPr>
              <w:t> </w:t>
            </w:r>
            <w:r>
              <w:rPr>
                <w:spacing w:val="-10"/>
              </w:rPr>
              <w:t>《方案》矿山地质环境治理与土地复垦规划的主要治理内容</w:t>
            </w:r>
            <w:r>
              <w:rPr>
                <w:rFonts w:ascii="Times New Roman" w:hAnsi="Times New Roman" w:cs="Times New Roman" w:eastAsia="Times New Roman" w:hint="default"/>
                <w:spacing w:val="-10"/>
              </w:rPr>
              <w:tab/>
            </w:r>
            <w:r>
              <w:rPr/>
              <w:t>20</w:t>
            </w:r>
          </w:hyperlink>
        </w:p>
        <w:p>
          <w:pPr>
            <w:pStyle w:val="TOC2"/>
            <w:tabs>
              <w:tab w:pos="8692" w:val="right" w:leader="dot"/>
            </w:tabs>
            <w:spacing w:line="240" w:lineRule="auto"/>
            <w:ind w:right="0"/>
            <w:jc w:val="left"/>
          </w:pPr>
          <w:hyperlink w:history="true" w:anchor="_bookmark21">
            <w:r>
              <w:rPr>
                <w:spacing w:val="-7"/>
              </w:rPr>
              <w:t>第二节</w:t>
            </w:r>
            <w:r>
              <w:rPr>
                <w:spacing w:val="-23"/>
              </w:rPr>
              <w:t> </w:t>
            </w:r>
            <w:r>
              <w:rPr>
                <w:spacing w:val="-9"/>
              </w:rPr>
              <w:t>具体年度工作安排</w:t>
            </w:r>
            <w:r>
              <w:rPr>
                <w:rFonts w:ascii="Times New Roman" w:hAnsi="Times New Roman" w:cs="Times New Roman" w:eastAsia="Times New Roman" w:hint="default"/>
                <w:spacing w:val="-9"/>
              </w:rPr>
              <w:tab/>
            </w:r>
            <w:r>
              <w:rPr/>
              <w:t>20</w:t>
            </w:r>
          </w:hyperlink>
        </w:p>
        <w:p>
          <w:pPr>
            <w:pStyle w:val="TOC1"/>
            <w:tabs>
              <w:tab w:pos="8692" w:val="right" w:leader="dot"/>
            </w:tabs>
            <w:spacing w:line="240" w:lineRule="auto"/>
            <w:ind w:right="0"/>
            <w:jc w:val="left"/>
            <w:rPr>
              <w:rFonts w:ascii="宋体" w:hAnsi="宋体" w:cs="宋体" w:eastAsia="宋体" w:hint="default"/>
              <w:b w:val="0"/>
              <w:bCs w:val="0"/>
            </w:rPr>
          </w:pPr>
          <w:hyperlink w:history="true" w:anchor="_bookmark22">
            <w:r>
              <w:rPr>
                <w:spacing w:val="-8"/>
              </w:rPr>
              <w:t>第六章</w:t>
            </w:r>
            <w:r>
              <w:rPr>
                <w:spacing w:val="-22"/>
              </w:rPr>
              <w:t> </w:t>
            </w:r>
            <w:r>
              <w:rPr>
                <w:spacing w:val="-10"/>
              </w:rPr>
              <w:t>本年度矿山地质环境治理与土地复垦工作安排</w:t>
            </w:r>
            <w:r>
              <w:rPr>
                <w:rFonts w:ascii="Times New Roman" w:hAnsi="Times New Roman" w:cs="Times New Roman" w:eastAsia="Times New Roman" w:hint="default"/>
                <w:b w:val="0"/>
                <w:bCs w:val="0"/>
                <w:spacing w:val="-10"/>
              </w:rPr>
              <w:tab/>
            </w:r>
            <w:r>
              <w:rPr>
                <w:rFonts w:ascii="宋体" w:hAnsi="宋体" w:cs="宋体" w:eastAsia="宋体" w:hint="default"/>
                <w:b w:val="0"/>
                <w:bCs w:val="0"/>
              </w:rPr>
              <w:t>22</w:t>
            </w:r>
          </w:hyperlink>
        </w:p>
        <w:p>
          <w:pPr>
            <w:pStyle w:val="TOC2"/>
            <w:tabs>
              <w:tab w:pos="8692" w:val="right" w:leader="dot"/>
            </w:tabs>
            <w:spacing w:line="240" w:lineRule="auto" w:before="151"/>
            <w:ind w:right="0"/>
            <w:jc w:val="left"/>
          </w:pPr>
          <w:hyperlink w:history="true" w:anchor="_bookmark23">
            <w:r>
              <w:rPr>
                <w:spacing w:val="-7"/>
              </w:rPr>
              <w:t>第一节</w:t>
            </w:r>
            <w:r>
              <w:rPr>
                <w:spacing w:val="-22"/>
              </w:rPr>
              <w:t> </w:t>
            </w:r>
            <w:r>
              <w:rPr>
                <w:spacing w:val="-10"/>
              </w:rPr>
              <w:t>矿山地质环境治理与土地复垦工作计划</w:t>
            </w:r>
            <w:r>
              <w:rPr>
                <w:rFonts w:ascii="Times New Roman" w:hAnsi="Times New Roman" w:cs="Times New Roman" w:eastAsia="Times New Roman" w:hint="default"/>
                <w:spacing w:val="-10"/>
              </w:rPr>
              <w:tab/>
            </w:r>
            <w:r>
              <w:rPr/>
              <w:t>22</w:t>
            </w:r>
          </w:hyperlink>
        </w:p>
        <w:p>
          <w:pPr>
            <w:pStyle w:val="TOC2"/>
            <w:tabs>
              <w:tab w:pos="8692" w:val="right" w:leader="dot"/>
            </w:tabs>
            <w:spacing w:line="240" w:lineRule="auto"/>
            <w:ind w:right="0"/>
            <w:jc w:val="left"/>
          </w:pPr>
          <w:hyperlink w:history="true" w:anchor="_bookmark24">
            <w:r>
              <w:rPr>
                <w:spacing w:val="-7"/>
              </w:rPr>
              <w:t>第二节</w:t>
            </w:r>
            <w:r>
              <w:rPr>
                <w:spacing w:val="-22"/>
              </w:rPr>
              <w:t> </w:t>
            </w:r>
            <w:r>
              <w:rPr>
                <w:spacing w:val="-10"/>
              </w:rPr>
              <w:t>矿山地质环境及土地复垦动态监测工作计划</w:t>
            </w:r>
            <w:r>
              <w:rPr>
                <w:rFonts w:ascii="Times New Roman" w:hAnsi="Times New Roman" w:cs="Times New Roman" w:eastAsia="Times New Roman" w:hint="default"/>
                <w:spacing w:val="-10"/>
              </w:rPr>
              <w:tab/>
            </w:r>
            <w:r>
              <w:rPr/>
              <w:t>23</w:t>
            </w:r>
          </w:hyperlink>
        </w:p>
        <w:p>
          <w:pPr>
            <w:pStyle w:val="TOC2"/>
            <w:tabs>
              <w:tab w:pos="8692" w:val="right" w:leader="dot"/>
            </w:tabs>
            <w:spacing w:line="240" w:lineRule="auto"/>
            <w:ind w:right="0"/>
            <w:jc w:val="left"/>
          </w:pPr>
          <w:hyperlink w:history="true" w:anchor="_bookmark25">
            <w:r>
              <w:rPr>
                <w:spacing w:val="-7"/>
              </w:rPr>
              <w:t>第三节</w:t>
            </w:r>
            <w:r>
              <w:rPr>
                <w:spacing w:val="-22"/>
              </w:rPr>
              <w:t> </w:t>
            </w:r>
            <w:r>
              <w:rPr>
                <w:spacing w:val="-10"/>
              </w:rPr>
              <w:t>经费投入和基金缴存、提取计划</w:t>
            </w:r>
            <w:r>
              <w:rPr>
                <w:rFonts w:ascii="Times New Roman" w:hAnsi="Times New Roman" w:cs="Times New Roman" w:eastAsia="Times New Roman" w:hint="default"/>
                <w:spacing w:val="-10"/>
              </w:rPr>
              <w:tab/>
            </w:r>
            <w:r>
              <w:rPr/>
              <w:t>23</w:t>
            </w:r>
          </w:hyperlink>
        </w:p>
        <w:p>
          <w:pPr>
            <w:pStyle w:val="TOC2"/>
            <w:tabs>
              <w:tab w:pos="8692" w:val="right" w:leader="dot"/>
            </w:tabs>
            <w:spacing w:line="240" w:lineRule="auto" w:before="151"/>
            <w:ind w:right="0"/>
            <w:jc w:val="left"/>
          </w:pPr>
          <w:hyperlink w:history="true" w:anchor="_bookmark26">
            <w:r>
              <w:rPr>
                <w:spacing w:val="-7"/>
              </w:rPr>
              <w:t>第四节</w:t>
            </w:r>
            <w:r>
              <w:rPr>
                <w:spacing w:val="-22"/>
              </w:rPr>
              <w:t> </w:t>
            </w:r>
            <w:r>
              <w:rPr>
                <w:spacing w:val="-10"/>
              </w:rPr>
              <w:t>治理工程实施方式与时间安排</w:t>
            </w:r>
            <w:r>
              <w:rPr>
                <w:rFonts w:ascii="Times New Roman" w:hAnsi="Times New Roman" w:cs="Times New Roman" w:eastAsia="Times New Roman" w:hint="default"/>
                <w:spacing w:val="-10"/>
              </w:rPr>
              <w:tab/>
            </w:r>
            <w:r>
              <w:rPr/>
              <w:t>24</w:t>
            </w:r>
          </w:hyperlink>
        </w:p>
        <w:p>
          <w:pPr>
            <w:pStyle w:val="TOC2"/>
            <w:tabs>
              <w:tab w:pos="8692" w:val="right" w:leader="dot"/>
            </w:tabs>
            <w:spacing w:line="240" w:lineRule="auto"/>
            <w:ind w:right="0"/>
            <w:jc w:val="left"/>
          </w:pPr>
          <w:hyperlink w:history="true" w:anchor="_bookmark27">
            <w:r>
              <w:rPr>
                <w:spacing w:val="-7"/>
              </w:rPr>
              <w:t>第五节</w:t>
            </w:r>
            <w:r>
              <w:rPr>
                <w:spacing w:val="-22"/>
              </w:rPr>
              <w:t> </w:t>
            </w:r>
            <w:r>
              <w:rPr>
                <w:spacing w:val="-10"/>
              </w:rPr>
              <w:t>组织机构及保障措施</w:t>
            </w:r>
            <w:r>
              <w:rPr>
                <w:rFonts w:ascii="Times New Roman" w:hAnsi="Times New Roman" w:cs="Times New Roman" w:eastAsia="Times New Roman" w:hint="default"/>
                <w:spacing w:val="-10"/>
              </w:rPr>
              <w:tab/>
            </w:r>
            <w:r>
              <w:rPr/>
              <w:t>24</w:t>
            </w:r>
          </w:hyperlink>
        </w:p>
      </w:sdtContent>
    </w:sdt>
    <w:p>
      <w:pPr>
        <w:spacing w:after="0" w:line="240" w:lineRule="auto"/>
        <w:jc w:val="left"/>
        <w:sectPr>
          <w:pgSz w:w="11910" w:h="16840"/>
          <w:pgMar w:top="1580" w:bottom="280" w:left="1680" w:right="1420"/>
        </w:sectPr>
      </w:pPr>
    </w:p>
    <w:p>
      <w:pPr>
        <w:pStyle w:val="Heading3"/>
        <w:spacing w:line="355" w:lineRule="auto" w:before="233"/>
        <w:ind w:left="111" w:right="0" w:firstLine="480"/>
        <w:jc w:val="left"/>
        <w:rPr>
          <w:b w:val="0"/>
          <w:bCs w:val="0"/>
        </w:rPr>
      </w:pPr>
      <w:r>
        <w:rPr>
          <w:spacing w:val="-9"/>
        </w:rPr>
        <w:t>附图：2025</w:t>
      </w:r>
      <w:r>
        <w:rPr>
          <w:spacing w:val="-68"/>
        </w:rPr>
        <w:t> </w:t>
      </w:r>
      <w:r>
        <w:rPr>
          <w:spacing w:val="-10"/>
        </w:rPr>
        <w:t>年度内蒙古乌海市万源露天煤业有限责任公司煤矿矿山地质环境治理与 </w:t>
      </w:r>
      <w:r>
        <w:rPr>
          <w:spacing w:val="-10"/>
        </w:rPr>
        <w:t>土地复垦工作部署图</w:t>
      </w:r>
      <w:r>
        <w:rPr>
          <w:b w:val="0"/>
          <w:bCs w:val="0"/>
          <w:spacing w:val="-10"/>
        </w:rPr>
      </w:r>
    </w:p>
    <w:p>
      <w:pPr>
        <w:spacing w:after="0" w:line="355" w:lineRule="auto"/>
        <w:jc w:val="left"/>
        <w:sectPr>
          <w:pgSz w:w="11910" w:h="16840"/>
          <w:pgMar w:top="1580" w:bottom="280" w:left="1420" w:right="1420"/>
        </w:sectPr>
      </w:pPr>
    </w:p>
    <w:p>
      <w:pPr>
        <w:pStyle w:val="Heading1"/>
        <w:spacing w:line="240" w:lineRule="auto" w:before="222"/>
        <w:ind w:left="314" w:right="0"/>
        <w:jc w:val="center"/>
        <w:rPr>
          <w:b w:val="0"/>
          <w:bCs w:val="0"/>
        </w:rPr>
      </w:pPr>
      <w:bookmarkStart w:name="第一章 矿山基本情况" w:id="1"/>
      <w:bookmarkEnd w:id="1"/>
      <w:r>
        <w:rPr>
          <w:b w:val="0"/>
          <w:bCs w:val="0"/>
        </w:rPr>
      </w:r>
      <w:bookmarkStart w:name="_bookmark0" w:id="2"/>
      <w:bookmarkEnd w:id="2"/>
      <w:r>
        <w:rPr>
          <w:b w:val="0"/>
          <w:bCs w:val="0"/>
        </w:rPr>
      </w:r>
      <w:r>
        <w:rPr>
          <w:spacing w:val="-7"/>
        </w:rPr>
        <w:t>第一章</w:t>
      </w:r>
      <w:r>
        <w:rPr>
          <w:spacing w:val="-30"/>
        </w:rPr>
        <w:t> </w:t>
      </w:r>
      <w:r>
        <w:rPr>
          <w:spacing w:val="-8"/>
        </w:rPr>
        <w:t>矿山基本情况</w:t>
      </w:r>
      <w:r>
        <w:rPr>
          <w:b w:val="0"/>
          <w:bCs w:val="0"/>
          <w:spacing w:val="-8"/>
        </w:rPr>
      </w:r>
    </w:p>
    <w:p>
      <w:pPr>
        <w:spacing w:line="240" w:lineRule="auto" w:before="2"/>
        <w:ind w:right="0"/>
        <w:rPr>
          <w:rFonts w:ascii="宋体" w:hAnsi="宋体" w:cs="宋体" w:eastAsia="宋体" w:hint="default"/>
          <w:b/>
          <w:bCs/>
          <w:sz w:val="25"/>
          <w:szCs w:val="25"/>
        </w:rPr>
      </w:pPr>
    </w:p>
    <w:p>
      <w:pPr>
        <w:pStyle w:val="Heading2"/>
        <w:spacing w:line="240" w:lineRule="auto"/>
        <w:ind w:left="547" w:right="0"/>
        <w:jc w:val="center"/>
        <w:rPr>
          <w:b w:val="0"/>
          <w:bCs w:val="0"/>
        </w:rPr>
      </w:pPr>
      <w:bookmarkStart w:name="第一节 矿山简介" w:id="3"/>
      <w:bookmarkEnd w:id="3"/>
      <w:r>
        <w:rPr>
          <w:b w:val="0"/>
          <w:bCs w:val="0"/>
        </w:rPr>
      </w:r>
      <w:bookmarkStart w:name="_bookmark1" w:id="4"/>
      <w:bookmarkEnd w:id="4"/>
      <w:r>
        <w:rPr>
          <w:b w:val="0"/>
          <w:bCs w:val="0"/>
        </w:rPr>
      </w:r>
      <w:r>
        <w:rPr>
          <w:spacing w:val="-7"/>
        </w:rPr>
        <w:t>第一节</w:t>
      </w:r>
      <w:r>
        <w:rPr>
          <w:spacing w:val="-20"/>
        </w:rPr>
        <w:t> </w:t>
      </w:r>
      <w:r>
        <w:rPr>
          <w:spacing w:val="-8"/>
        </w:rPr>
        <w:t>矿山简介</w:t>
      </w:r>
      <w:r>
        <w:rPr>
          <w:b w:val="0"/>
          <w:bCs w:val="0"/>
          <w:spacing w:val="-8"/>
        </w:rPr>
      </w:r>
    </w:p>
    <w:p>
      <w:pPr>
        <w:pStyle w:val="BodyText"/>
        <w:spacing w:line="357" w:lineRule="auto" w:before="184"/>
        <w:ind w:right="144" w:firstLine="460"/>
        <w:jc w:val="both"/>
      </w:pPr>
      <w:r>
        <w:rPr>
          <w:spacing w:val="-11"/>
        </w:rPr>
        <w:t>内蒙古乌海市万源露天煤业有限责任公司为生产矿山，内蒙古自治区自然资源厅、 </w:t>
      </w:r>
      <w:r>
        <w:rPr>
          <w:spacing w:val="-10"/>
        </w:rPr>
        <w:t>乌海市自然资源局颁发采矿许可证，证号</w:t>
      </w:r>
      <w:r>
        <w:rPr>
          <w:spacing w:val="-69"/>
        </w:rPr>
        <w:t> </w:t>
      </w:r>
      <w:r>
        <w:rPr>
          <w:spacing w:val="-6"/>
        </w:rPr>
        <w:t>C1500002010091120074230，有效期自</w:t>
      </w:r>
      <w:r>
        <w:rPr>
          <w:spacing w:val="-69"/>
        </w:rPr>
        <w:t> </w:t>
      </w:r>
      <w:r>
        <w:rPr>
          <w:spacing w:val="-4"/>
        </w:rPr>
        <w:t>2023</w:t>
      </w:r>
      <w:r>
        <w:rPr>
          <w:spacing w:val="-69"/>
        </w:rPr>
        <w:t> </w:t>
      </w:r>
      <w:r>
        <w:rPr/>
        <w:t>年 </w:t>
      </w:r>
      <w:r>
        <w:rPr/>
        <w:t>6</w:t>
      </w:r>
      <w:r>
        <w:rPr>
          <w:spacing w:val="-69"/>
        </w:rPr>
        <w:t> </w:t>
      </w:r>
      <w:r>
        <w:rPr/>
        <w:t>月</w:t>
      </w:r>
      <w:r>
        <w:rPr>
          <w:spacing w:val="-73"/>
        </w:rPr>
        <w:t> </w:t>
      </w:r>
      <w:r>
        <w:rPr/>
        <w:t>17</w:t>
      </w:r>
      <w:r>
        <w:rPr>
          <w:spacing w:val="-73"/>
        </w:rPr>
        <w:t> </w:t>
      </w:r>
      <w:r>
        <w:rPr>
          <w:spacing w:val="-5"/>
        </w:rPr>
        <w:t>日至</w:t>
      </w:r>
      <w:r>
        <w:rPr>
          <w:spacing w:val="-73"/>
        </w:rPr>
        <w:t> </w:t>
      </w:r>
      <w:r>
        <w:rPr>
          <w:spacing w:val="-4"/>
        </w:rPr>
        <w:t>2029</w:t>
      </w:r>
      <w:r>
        <w:rPr>
          <w:spacing w:val="-73"/>
        </w:rPr>
        <w:t> </w:t>
      </w:r>
      <w:r>
        <w:rPr/>
        <w:t>年</w:t>
      </w:r>
      <w:r>
        <w:rPr>
          <w:spacing w:val="-73"/>
        </w:rPr>
        <w:t> </w:t>
      </w:r>
      <w:r>
        <w:rPr/>
        <w:t>6</w:t>
      </w:r>
      <w:r>
        <w:rPr>
          <w:spacing w:val="-69"/>
        </w:rPr>
        <w:t> </w:t>
      </w:r>
      <w:r>
        <w:rPr/>
        <w:t>月</w:t>
      </w:r>
      <w:r>
        <w:rPr>
          <w:spacing w:val="-73"/>
        </w:rPr>
        <w:t> </w:t>
      </w:r>
      <w:r>
        <w:rPr/>
        <w:t>17</w:t>
      </w:r>
      <w:r>
        <w:rPr>
          <w:spacing w:val="-71"/>
        </w:rPr>
        <w:t> </w:t>
      </w:r>
      <w:r>
        <w:rPr>
          <w:spacing w:val="-10"/>
        </w:rPr>
        <w:t>日。矿区由两个采区组成，分别为一采区（其中一采区分为 </w:t>
      </w:r>
      <w:r>
        <w:rPr>
          <w:spacing w:val="-10"/>
        </w:rPr>
        <w:t>新一采区、新三采区、新四采区）和二采区，两个采区相隔</w:t>
      </w:r>
      <w:r>
        <w:rPr>
          <w:spacing w:val="-72"/>
        </w:rPr>
        <w:t> </w:t>
      </w:r>
      <w:r>
        <w:rPr>
          <w:spacing w:val="-4"/>
        </w:rPr>
        <w:t>6km。</w:t>
      </w:r>
    </w:p>
    <w:p>
      <w:pPr>
        <w:pStyle w:val="BodyText"/>
        <w:spacing w:line="357" w:lineRule="auto" w:before="34"/>
        <w:ind w:left="571" w:right="2495"/>
        <w:jc w:val="left"/>
      </w:pPr>
      <w:r>
        <w:rPr>
          <w:spacing w:val="-10"/>
        </w:rPr>
        <w:t>矿山名称：内蒙古乌海市万源露天煤业有限责任公司煤矿； 矿山位置：内蒙古自治区乌海市海勃湾区海河北路</w:t>
      </w:r>
      <w:r>
        <w:rPr>
          <w:spacing w:val="-73"/>
        </w:rPr>
        <w:t> </w:t>
      </w:r>
      <w:r>
        <w:rPr/>
        <w:t>44</w:t>
      </w:r>
      <w:r>
        <w:rPr>
          <w:spacing w:val="-71"/>
        </w:rPr>
        <w:t> </w:t>
      </w:r>
      <w:r>
        <w:rPr>
          <w:spacing w:val="-6"/>
        </w:rPr>
        <w:t>号； </w:t>
      </w:r>
      <w:r>
        <w:rPr>
          <w:spacing w:val="-6"/>
        </w:rPr>
      </w:r>
      <w:r>
        <w:rPr>
          <w:spacing w:val="-9"/>
        </w:rPr>
        <w:t>开采矿种：煤；</w:t>
      </w:r>
    </w:p>
    <w:p>
      <w:pPr>
        <w:pStyle w:val="BodyText"/>
        <w:spacing w:line="357" w:lineRule="auto" w:before="36"/>
        <w:ind w:left="571" w:right="5379"/>
        <w:jc w:val="left"/>
      </w:pPr>
      <w:r>
        <w:rPr>
          <w:spacing w:val="-10"/>
        </w:rPr>
        <w:t>开采方式：露天开采； </w:t>
      </w:r>
      <w:r>
        <w:rPr>
          <w:spacing w:val="-8"/>
        </w:rPr>
        <w:t>生产规模：90×10</w:t>
      </w:r>
      <w:r>
        <w:rPr>
          <w:spacing w:val="-8"/>
          <w:position w:val="12"/>
          <w:sz w:val="12"/>
          <w:szCs w:val="12"/>
        </w:rPr>
        <w:t>4</w:t>
      </w:r>
      <w:r>
        <w:rPr>
          <w:spacing w:val="-8"/>
        </w:rPr>
        <w:t>/a； </w:t>
      </w:r>
      <w:r>
        <w:rPr>
          <w:spacing w:val="-8"/>
        </w:rPr>
        <w:t>核定产能为：90×10</w:t>
      </w:r>
      <w:r>
        <w:rPr>
          <w:spacing w:val="-8"/>
          <w:position w:val="12"/>
          <w:sz w:val="12"/>
          <w:szCs w:val="12"/>
        </w:rPr>
        <w:t>4</w:t>
      </w:r>
      <w:r>
        <w:rPr>
          <w:spacing w:val="-8"/>
        </w:rPr>
        <w:t>/a。 </w:t>
      </w:r>
      <w:r>
        <w:rPr>
          <w:spacing w:val="-8"/>
        </w:rPr>
      </w:r>
      <w:r>
        <w:rPr>
          <w:spacing w:val="-7"/>
        </w:rPr>
        <w:t>矿区面积：5.5346km</w:t>
      </w:r>
      <w:r>
        <w:rPr>
          <w:spacing w:val="-7"/>
          <w:position w:val="12"/>
          <w:sz w:val="12"/>
          <w:szCs w:val="12"/>
        </w:rPr>
        <w:t>2</w:t>
      </w:r>
      <w:r>
        <w:rPr>
          <w:spacing w:val="-7"/>
        </w:rPr>
        <w:t>； </w:t>
      </w:r>
      <w:r>
        <w:rPr>
          <w:spacing w:val="-7"/>
        </w:rPr>
        <w:t>开采深度(标高)：1252-350m。</w:t>
      </w:r>
    </w:p>
    <w:p>
      <w:pPr>
        <w:pStyle w:val="Heading2"/>
        <w:spacing w:line="240" w:lineRule="auto" w:before="148"/>
        <w:ind w:left="550" w:right="0"/>
        <w:jc w:val="center"/>
        <w:rPr>
          <w:b w:val="0"/>
          <w:bCs w:val="0"/>
        </w:rPr>
      </w:pPr>
      <w:bookmarkStart w:name="第二节 矿区范围及拐点坐标" w:id="5"/>
      <w:bookmarkEnd w:id="5"/>
      <w:r>
        <w:rPr>
          <w:b w:val="0"/>
          <w:bCs w:val="0"/>
        </w:rPr>
      </w:r>
      <w:bookmarkStart w:name="_bookmark2" w:id="6"/>
      <w:bookmarkEnd w:id="6"/>
      <w:r>
        <w:rPr>
          <w:b w:val="0"/>
          <w:bCs w:val="0"/>
        </w:rPr>
      </w:r>
      <w:r>
        <w:rPr>
          <w:spacing w:val="-7"/>
        </w:rPr>
        <w:t>第二节</w:t>
      </w:r>
      <w:r>
        <w:rPr>
          <w:spacing w:val="-22"/>
        </w:rPr>
        <w:t> </w:t>
      </w:r>
      <w:r>
        <w:rPr>
          <w:spacing w:val="-9"/>
        </w:rPr>
        <w:t>矿区范围及拐点坐标</w:t>
      </w:r>
      <w:r>
        <w:rPr>
          <w:b w:val="0"/>
          <w:bCs w:val="0"/>
          <w:spacing w:val="-9"/>
        </w:rPr>
      </w:r>
    </w:p>
    <w:p>
      <w:pPr>
        <w:pStyle w:val="BodyText"/>
        <w:spacing w:line="240" w:lineRule="auto" w:before="184"/>
        <w:ind w:left="571" w:right="0"/>
        <w:jc w:val="left"/>
      </w:pPr>
      <w:r>
        <w:rPr>
          <w:spacing w:val="-13"/>
        </w:rPr>
        <w:t>内蒙古自治区自然资源厅、乌海市自然资源局于</w:t>
      </w:r>
      <w:r>
        <w:rPr>
          <w:spacing w:val="-71"/>
        </w:rPr>
        <w:t> </w:t>
      </w:r>
      <w:r>
        <w:rPr>
          <w:spacing w:val="-4"/>
        </w:rPr>
        <w:t>2023</w:t>
      </w:r>
      <w:r>
        <w:rPr>
          <w:spacing w:val="-71"/>
        </w:rPr>
        <w:t> </w:t>
      </w:r>
      <w:r>
        <w:rPr/>
        <w:t>年</w:t>
      </w:r>
      <w:r>
        <w:rPr>
          <w:spacing w:val="-71"/>
        </w:rPr>
        <w:t> </w:t>
      </w:r>
      <w:r>
        <w:rPr/>
        <w:t>6</w:t>
      </w:r>
      <w:r>
        <w:rPr>
          <w:spacing w:val="-67"/>
        </w:rPr>
        <w:t> </w:t>
      </w:r>
      <w:r>
        <w:rPr/>
        <w:t>月</w:t>
      </w:r>
      <w:r>
        <w:rPr>
          <w:spacing w:val="-71"/>
        </w:rPr>
        <w:t> </w:t>
      </w:r>
      <w:r>
        <w:rPr/>
        <w:t>17</w:t>
      </w:r>
      <w:r>
        <w:rPr>
          <w:spacing w:val="-69"/>
        </w:rPr>
        <w:t> </w:t>
      </w:r>
      <w:r>
        <w:rPr>
          <w:spacing w:val="-17"/>
        </w:rPr>
        <w:t>日为该矿颁发的《采</w:t>
      </w:r>
    </w:p>
    <w:p>
      <w:pPr>
        <w:pStyle w:val="BodyText"/>
        <w:spacing w:line="357" w:lineRule="auto"/>
        <w:ind w:right="0"/>
        <w:jc w:val="left"/>
      </w:pPr>
      <w:r>
        <w:rPr>
          <w:spacing w:val="-6"/>
        </w:rPr>
        <w:t>矿许可证》(正本)(证号：C1500002010091120074230)，矿区范围由两区</w:t>
      </w:r>
      <w:r>
        <w:rPr>
          <w:spacing w:val="-58"/>
        </w:rPr>
        <w:t> </w:t>
      </w:r>
      <w:r>
        <w:rPr/>
        <w:t>28</w:t>
      </w:r>
      <w:r>
        <w:rPr>
          <w:spacing w:val="-52"/>
        </w:rPr>
        <w:t> </w:t>
      </w:r>
      <w:r>
        <w:rPr>
          <w:spacing w:val="-6"/>
        </w:rPr>
        <w:t>个拐点坐标 </w:t>
      </w:r>
      <w:r>
        <w:rPr>
          <w:spacing w:val="-6"/>
        </w:rPr>
      </w:r>
      <w:r>
        <w:rPr>
          <w:spacing w:val="-8"/>
        </w:rPr>
        <w:t>圈定，矿区面积：5.5346km</w:t>
      </w:r>
      <w:r>
        <w:rPr>
          <w:spacing w:val="-8"/>
          <w:position w:val="12"/>
          <w:sz w:val="12"/>
          <w:szCs w:val="12"/>
        </w:rPr>
        <w:t>2</w:t>
      </w:r>
      <w:r>
        <w:rPr>
          <w:spacing w:val="-8"/>
        </w:rPr>
        <w:t>，开采标高</w:t>
      </w:r>
      <w:r>
        <w:rPr>
          <w:spacing w:val="-59"/>
        </w:rPr>
        <w:t> </w:t>
      </w:r>
      <w:r>
        <w:rPr>
          <w:spacing w:val="-8"/>
        </w:rPr>
        <w:t>1252m-350m，(矿区拐点坐标见表</w:t>
      </w:r>
      <w:r>
        <w:rPr>
          <w:spacing w:val="-63"/>
        </w:rPr>
        <w:t> </w:t>
      </w:r>
      <w:r>
        <w:rPr>
          <w:spacing w:val="-5"/>
        </w:rPr>
        <w:t>1-1)。</w:t>
      </w:r>
    </w:p>
    <w:p>
      <w:pPr>
        <w:pStyle w:val="Heading2"/>
        <w:spacing w:line="240" w:lineRule="auto" w:before="139"/>
        <w:ind w:left="542" w:right="0"/>
        <w:jc w:val="center"/>
        <w:rPr>
          <w:b w:val="0"/>
          <w:bCs w:val="0"/>
        </w:rPr>
      </w:pPr>
      <w:bookmarkStart w:name="第三节 地理位置与交通" w:id="7"/>
      <w:bookmarkEnd w:id="7"/>
      <w:r>
        <w:rPr>
          <w:b w:val="0"/>
          <w:bCs w:val="0"/>
        </w:rPr>
      </w:r>
      <w:bookmarkStart w:name="_bookmark3" w:id="8"/>
      <w:bookmarkEnd w:id="8"/>
      <w:r>
        <w:rPr>
          <w:b w:val="0"/>
          <w:bCs w:val="0"/>
        </w:rPr>
      </w:r>
      <w:r>
        <w:rPr>
          <w:spacing w:val="-7"/>
        </w:rPr>
        <w:t>第三节</w:t>
      </w:r>
      <w:r>
        <w:rPr>
          <w:spacing w:val="-21"/>
        </w:rPr>
        <w:t> </w:t>
      </w:r>
      <w:r>
        <w:rPr>
          <w:spacing w:val="-7"/>
        </w:rPr>
        <w:t>地理位置与交通</w:t>
      </w:r>
      <w:r>
        <w:rPr>
          <w:b w:val="0"/>
          <w:bCs w:val="0"/>
          <w:spacing w:val="-7"/>
        </w:rPr>
      </w:r>
    </w:p>
    <w:p>
      <w:pPr>
        <w:pStyle w:val="BodyText"/>
        <w:spacing w:line="355" w:lineRule="auto" w:before="184"/>
        <w:ind w:left="571" w:right="0"/>
        <w:jc w:val="left"/>
      </w:pPr>
      <w:bookmarkStart w:name="1、地理位置" w:id="9"/>
      <w:bookmarkEnd w:id="9"/>
      <w:r>
        <w:rPr/>
      </w:r>
      <w:r>
        <w:rPr>
          <w:rFonts w:ascii="宋体" w:hAnsi="宋体" w:cs="宋体" w:eastAsia="宋体" w:hint="default"/>
          <w:b/>
          <w:bCs/>
          <w:spacing w:val="-8"/>
        </w:rPr>
        <w:t>1、地理位置 </w:t>
      </w:r>
      <w:r>
        <w:rPr>
          <w:spacing w:val="-11"/>
        </w:rPr>
        <w:t>内蒙古乌海市万源露天煤业有限责任公司煤矿位于内蒙古自治区乌海市海南区南</w:t>
      </w:r>
    </w:p>
    <w:p>
      <w:pPr>
        <w:pStyle w:val="BodyText"/>
        <w:spacing w:line="357" w:lineRule="auto" w:before="38"/>
        <w:ind w:left="571" w:right="4112" w:hanging="461"/>
        <w:jc w:val="left"/>
      </w:pPr>
      <w:r>
        <w:rPr>
          <w:spacing w:val="-9"/>
        </w:rPr>
        <w:t>17km。行政区划属乌海市海南区公乌素镇管辖。 </w:t>
      </w:r>
      <w:r>
        <w:rPr>
          <w:spacing w:val="-10"/>
        </w:rPr>
        <w:t>矿区有二个采区，其地理坐标为： </w:t>
      </w:r>
      <w:r>
        <w:rPr>
          <w:spacing w:val="-10"/>
        </w:rPr>
      </w:r>
      <w:r>
        <w:rPr>
          <w:spacing w:val="-8"/>
        </w:rPr>
        <w:t>一采区： </w:t>
      </w:r>
      <w:r>
        <w:rPr>
          <w:spacing w:val="-8"/>
        </w:rPr>
      </w:r>
      <w:r>
        <w:rPr>
          <w:spacing w:val="-7"/>
        </w:rPr>
        <w:t>东经：106°53′49″～106°57′58″ </w:t>
      </w:r>
      <w:r>
        <w:rPr>
          <w:spacing w:val="-7"/>
        </w:rPr>
        <w:t>北纬：39°16′30″～39°18′20″ </w:t>
      </w:r>
      <w:r>
        <w:rPr>
          <w:spacing w:val="-8"/>
        </w:rPr>
        <w:t>二采区：</w:t>
      </w:r>
    </w:p>
    <w:p>
      <w:pPr>
        <w:spacing w:after="0" w:line="357" w:lineRule="auto"/>
        <w:jc w:val="left"/>
        <w:sectPr>
          <w:footerReference w:type="default" r:id="rId5"/>
          <w:pgSz w:w="11910" w:h="16840"/>
          <w:pgMar w:footer="1032" w:header="0" w:top="1580" w:bottom="1220" w:left="1420" w:right="1420"/>
          <w:pgNumType w:start="1"/>
        </w:sectPr>
      </w:pPr>
    </w:p>
    <w:p>
      <w:pPr>
        <w:spacing w:line="240" w:lineRule="auto" w:before="11"/>
        <w:ind w:right="0"/>
        <w:rPr>
          <w:rFonts w:ascii="宋体" w:hAnsi="宋体" w:cs="宋体" w:eastAsia="宋体" w:hint="default"/>
          <w:sz w:val="15"/>
          <w:szCs w:val="15"/>
        </w:rPr>
      </w:pPr>
    </w:p>
    <w:p>
      <w:pPr>
        <w:pStyle w:val="BodyText"/>
        <w:spacing w:line="355" w:lineRule="auto" w:before="26"/>
        <w:ind w:left="571" w:right="2495"/>
        <w:jc w:val="left"/>
      </w:pPr>
      <w:r>
        <w:rPr>
          <w:spacing w:val="-7"/>
        </w:rPr>
        <w:t>东经：106°55′15″～106°55′48″ 北纬：39°21′10″～39°21′39″</w:t>
      </w:r>
    </w:p>
    <w:p>
      <w:pPr>
        <w:pStyle w:val="Heading3"/>
        <w:tabs>
          <w:tab w:pos="4188" w:val="left" w:leader="none"/>
        </w:tabs>
        <w:spacing w:line="240" w:lineRule="auto" w:before="38"/>
        <w:ind w:left="3296" w:right="0"/>
        <w:jc w:val="left"/>
        <w:rPr>
          <w:b w:val="0"/>
          <w:bCs w:val="0"/>
        </w:rPr>
      </w:pPr>
      <w:r>
        <w:rPr/>
        <w:t>表</w:t>
      </w:r>
      <w:r>
        <w:rPr>
          <w:spacing w:val="-47"/>
        </w:rPr>
        <w:t> </w:t>
      </w:r>
      <w:r>
        <w:rPr/>
        <w:t>1-1</w:t>
        <w:tab/>
      </w:r>
      <w:r>
        <w:rPr>
          <w:spacing w:val="-10"/>
        </w:rPr>
        <w:t>矿区拐点坐标一览表</w:t>
      </w:r>
      <w:r>
        <w:rPr>
          <w:b w:val="0"/>
          <w:bCs w:val="0"/>
          <w:spacing w:val="-10"/>
        </w:rPr>
      </w:r>
    </w:p>
    <w:p>
      <w:pPr>
        <w:spacing w:line="240" w:lineRule="auto" w:before="8" w:after="0"/>
        <w:ind w:right="0"/>
        <w:rPr>
          <w:rFonts w:ascii="宋体" w:hAnsi="宋体" w:cs="宋体" w:eastAsia="宋体" w:hint="default"/>
          <w:b/>
          <w:bCs/>
          <w:sz w:val="14"/>
          <w:szCs w:val="14"/>
        </w:rPr>
      </w:pPr>
    </w:p>
    <w:tbl>
      <w:tblPr>
        <w:tblW w:w="0" w:type="auto"/>
        <w:jc w:val="left"/>
        <w:tblInd w:w="111" w:type="dxa"/>
        <w:tblLayout w:type="fixed"/>
        <w:tblCellMar>
          <w:top w:w="0" w:type="dxa"/>
          <w:left w:w="0" w:type="dxa"/>
          <w:bottom w:w="0" w:type="dxa"/>
          <w:right w:w="0" w:type="dxa"/>
        </w:tblCellMar>
        <w:tblLook w:val="01E0"/>
      </w:tblPr>
      <w:tblGrid>
        <w:gridCol w:w="1031"/>
        <w:gridCol w:w="1539"/>
        <w:gridCol w:w="1692"/>
        <w:gridCol w:w="1040"/>
        <w:gridCol w:w="1795"/>
        <w:gridCol w:w="1697"/>
      </w:tblGrid>
      <w:tr>
        <w:trPr>
          <w:trHeight w:val="382" w:hRule="exact"/>
        </w:trPr>
        <w:tc>
          <w:tcPr>
            <w:tcW w:w="8794" w:type="dxa"/>
            <w:gridSpan w:val="6"/>
            <w:tcBorders>
              <w:top w:val="single" w:sz="2" w:space="0" w:color="000000"/>
              <w:left w:val="single" w:sz="10" w:space="0" w:color="000000"/>
              <w:bottom w:val="single" w:sz="2" w:space="0" w:color="000000"/>
              <w:right w:val="single" w:sz="10" w:space="0" w:color="000000"/>
            </w:tcBorders>
          </w:tcPr>
          <w:p>
            <w:pPr>
              <w:pStyle w:val="TableParagraph"/>
              <w:spacing w:line="239" w:lineRule="exact"/>
              <w:ind w:right="0"/>
              <w:jc w:val="center"/>
              <w:rPr>
                <w:rFonts w:ascii="宋体" w:hAnsi="宋体" w:cs="宋体" w:eastAsia="宋体" w:hint="default"/>
                <w:sz w:val="21"/>
                <w:szCs w:val="21"/>
              </w:rPr>
            </w:pPr>
            <w:r>
              <w:rPr>
                <w:rFonts w:ascii="宋体" w:hAnsi="宋体" w:cs="宋体" w:eastAsia="宋体" w:hint="default"/>
                <w:spacing w:val="-4"/>
                <w:sz w:val="21"/>
                <w:szCs w:val="21"/>
              </w:rPr>
              <w:t>一采区</w:t>
            </w:r>
          </w:p>
        </w:tc>
      </w:tr>
      <w:tr>
        <w:trPr>
          <w:trHeight w:val="427" w:hRule="exact"/>
        </w:trPr>
        <w:tc>
          <w:tcPr>
            <w:tcW w:w="1031" w:type="dxa"/>
            <w:vMerge w:val="restart"/>
            <w:tcBorders>
              <w:top w:val="single" w:sz="2" w:space="0" w:color="000000"/>
              <w:left w:val="single" w:sz="10"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5"/>
                <w:szCs w:val="15"/>
              </w:rPr>
            </w:pPr>
          </w:p>
          <w:p>
            <w:pPr>
              <w:pStyle w:val="TableParagraph"/>
              <w:spacing w:line="240" w:lineRule="auto"/>
              <w:ind w:left="297" w:right="0"/>
              <w:jc w:val="left"/>
              <w:rPr>
                <w:rFonts w:ascii="宋体" w:hAnsi="宋体" w:cs="宋体" w:eastAsia="宋体" w:hint="default"/>
                <w:sz w:val="21"/>
                <w:szCs w:val="21"/>
              </w:rPr>
            </w:pPr>
            <w:r>
              <w:rPr>
                <w:rFonts w:ascii="宋体" w:hAnsi="宋体" w:cs="宋体" w:eastAsia="宋体" w:hint="default"/>
                <w:sz w:val="21"/>
                <w:szCs w:val="21"/>
              </w:rPr>
              <w:t>点号</w:t>
            </w:r>
          </w:p>
        </w:tc>
        <w:tc>
          <w:tcPr>
            <w:tcW w:w="3231" w:type="dxa"/>
            <w:gridSpan w:val="2"/>
            <w:tcBorders>
              <w:top w:val="single" w:sz="2" w:space="0" w:color="000000"/>
              <w:left w:val="single" w:sz="4" w:space="0" w:color="000000"/>
              <w:bottom w:val="single" w:sz="2" w:space="0" w:color="000000"/>
              <w:right w:val="single" w:sz="4" w:space="0" w:color="000000"/>
            </w:tcBorders>
          </w:tcPr>
          <w:p>
            <w:pPr>
              <w:pStyle w:val="TableParagraph"/>
              <w:spacing w:line="256" w:lineRule="exact"/>
              <w:ind w:left="641"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2000</w:t>
            </w:r>
            <w:r>
              <w:rPr>
                <w:rFonts w:ascii="Times New Roman" w:hAnsi="Times New Roman" w:cs="Times New Roman" w:eastAsia="Times New Roman" w:hint="default"/>
                <w:spacing w:val="-12"/>
                <w:sz w:val="21"/>
                <w:szCs w:val="21"/>
              </w:rPr>
              <w:t> </w:t>
            </w:r>
            <w:r>
              <w:rPr>
                <w:rFonts w:ascii="宋体" w:hAnsi="宋体" w:cs="宋体" w:eastAsia="宋体" w:hint="default"/>
                <w:sz w:val="21"/>
                <w:szCs w:val="21"/>
              </w:rPr>
              <w:t>国家大地坐标系</w:t>
            </w:r>
          </w:p>
        </w:tc>
        <w:tc>
          <w:tcPr>
            <w:tcW w:w="1040" w:type="dxa"/>
            <w:vMerge w:val="restart"/>
            <w:tcBorders>
              <w:top w:val="single" w:sz="2" w:space="0" w:color="000000"/>
              <w:left w:val="single" w:sz="4" w:space="0" w:color="000000"/>
              <w:right w:val="single" w:sz="4" w:space="0" w:color="000000"/>
            </w:tcBorders>
          </w:tcPr>
          <w:p>
            <w:pPr>
              <w:pStyle w:val="TableParagraph"/>
              <w:spacing w:line="240" w:lineRule="auto" w:before="9"/>
              <w:ind w:right="0"/>
              <w:jc w:val="left"/>
              <w:rPr>
                <w:rFonts w:ascii="宋体" w:hAnsi="宋体" w:cs="宋体" w:eastAsia="宋体" w:hint="default"/>
                <w:b/>
                <w:bCs/>
                <w:sz w:val="15"/>
                <w:szCs w:val="15"/>
              </w:rPr>
            </w:pPr>
          </w:p>
          <w:p>
            <w:pPr>
              <w:pStyle w:val="TableParagraph"/>
              <w:spacing w:line="240" w:lineRule="auto"/>
              <w:ind w:left="305" w:right="0"/>
              <w:jc w:val="left"/>
              <w:rPr>
                <w:rFonts w:ascii="宋体" w:hAnsi="宋体" w:cs="宋体" w:eastAsia="宋体" w:hint="default"/>
                <w:sz w:val="21"/>
                <w:szCs w:val="21"/>
              </w:rPr>
            </w:pPr>
            <w:r>
              <w:rPr>
                <w:rFonts w:ascii="宋体" w:hAnsi="宋体" w:cs="宋体" w:eastAsia="宋体" w:hint="default"/>
                <w:sz w:val="21"/>
                <w:szCs w:val="21"/>
              </w:rPr>
              <w:t>点号</w:t>
            </w:r>
          </w:p>
        </w:tc>
        <w:tc>
          <w:tcPr>
            <w:tcW w:w="3492" w:type="dxa"/>
            <w:gridSpan w:val="2"/>
            <w:tcBorders>
              <w:top w:val="single" w:sz="2" w:space="0" w:color="000000"/>
              <w:left w:val="single" w:sz="4" w:space="0" w:color="000000"/>
              <w:bottom w:val="single" w:sz="2" w:space="0" w:color="000000"/>
              <w:right w:val="single" w:sz="10" w:space="0" w:color="000000"/>
            </w:tcBorders>
          </w:tcPr>
          <w:p>
            <w:pPr>
              <w:pStyle w:val="TableParagraph"/>
              <w:spacing w:line="256" w:lineRule="exact"/>
              <w:ind w:left="765"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2000</w:t>
            </w:r>
            <w:r>
              <w:rPr>
                <w:rFonts w:ascii="Times New Roman" w:hAnsi="Times New Roman" w:cs="Times New Roman" w:eastAsia="Times New Roman" w:hint="default"/>
                <w:spacing w:val="-5"/>
                <w:sz w:val="21"/>
                <w:szCs w:val="21"/>
              </w:rPr>
              <w:t> </w:t>
            </w:r>
            <w:r>
              <w:rPr>
                <w:rFonts w:ascii="宋体" w:hAnsi="宋体" w:cs="宋体" w:eastAsia="宋体" w:hint="default"/>
                <w:sz w:val="21"/>
                <w:szCs w:val="21"/>
              </w:rPr>
              <w:t>国家大地坐标系</w:t>
            </w:r>
          </w:p>
        </w:tc>
      </w:tr>
      <w:tr>
        <w:trPr>
          <w:trHeight w:val="336" w:hRule="exact"/>
        </w:trPr>
        <w:tc>
          <w:tcPr>
            <w:tcW w:w="1031" w:type="dxa"/>
            <w:vMerge/>
            <w:tcBorders>
              <w:left w:val="single" w:sz="10" w:space="0" w:color="000000"/>
              <w:bottom w:val="single" w:sz="2" w:space="0" w:color="000000"/>
              <w:right w:val="single" w:sz="4" w:space="0" w:color="000000"/>
            </w:tcBorders>
          </w:tcPr>
          <w:p>
            <w:pP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X</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Y</w:t>
            </w:r>
          </w:p>
        </w:tc>
        <w:tc>
          <w:tcPr>
            <w:tcW w:w="1040" w:type="dxa"/>
            <w:vMerge/>
            <w:tcBorders>
              <w:left w:val="single" w:sz="4" w:space="0" w:color="000000"/>
              <w:bottom w:val="single" w:sz="2" w:space="0" w:color="000000"/>
              <w:right w:val="single" w:sz="4" w:space="0" w:color="000000"/>
            </w:tcBorders>
          </w:tcPr>
          <w:p>
            <w:pP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X</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Y</w:t>
            </w:r>
          </w:p>
        </w:tc>
      </w:tr>
      <w:tr>
        <w:trPr>
          <w:trHeight w:val="36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1</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4352289.4633</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36406434.8210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left="411" w:right="0"/>
              <w:jc w:val="left"/>
              <w:rPr>
                <w:rFonts w:ascii="Times New Roman" w:hAnsi="Times New Roman" w:cs="Times New Roman" w:eastAsia="Times New Roman" w:hint="default"/>
                <w:sz w:val="21"/>
                <w:szCs w:val="21"/>
              </w:rPr>
            </w:pPr>
            <w:r>
              <w:rPr>
                <w:rFonts w:ascii="Times New Roman"/>
                <w:sz w:val="21"/>
              </w:rPr>
              <w:t>12</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4350294.4642</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36409424.8650</w:t>
            </w:r>
          </w:p>
        </w:tc>
      </w:tr>
      <w:tr>
        <w:trPr>
          <w:trHeight w:val="30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2</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4351909.4616</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36406724.8320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left="411" w:right="0"/>
              <w:jc w:val="left"/>
              <w:rPr>
                <w:rFonts w:ascii="Times New Roman" w:hAnsi="Times New Roman" w:cs="Times New Roman" w:eastAsia="Times New Roman" w:hint="default"/>
                <w:sz w:val="21"/>
                <w:szCs w:val="21"/>
              </w:rPr>
            </w:pPr>
            <w:r>
              <w:rPr>
                <w:rFonts w:ascii="Times New Roman"/>
                <w:sz w:val="21"/>
              </w:rPr>
              <w:t>13</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4349604.4510</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36409424.8660</w:t>
            </w:r>
          </w:p>
        </w:tc>
      </w:tr>
      <w:tr>
        <w:trPr>
          <w:trHeight w:val="34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3</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4351239.4485</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36406614.8320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left="411" w:right="0"/>
              <w:jc w:val="left"/>
              <w:rPr>
                <w:rFonts w:ascii="Times New Roman" w:hAnsi="Times New Roman" w:cs="Times New Roman" w:eastAsia="Times New Roman" w:hint="default"/>
                <w:sz w:val="21"/>
                <w:szCs w:val="21"/>
              </w:rPr>
            </w:pPr>
            <w:r>
              <w:rPr>
                <w:rFonts w:ascii="Times New Roman"/>
                <w:sz w:val="21"/>
              </w:rPr>
              <w:t>14</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4349619.4515</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36407984.8590</w:t>
            </w:r>
          </w:p>
        </w:tc>
      </w:tr>
      <w:tr>
        <w:trPr>
          <w:trHeight w:val="31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4</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4351309.4487</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36406074.8290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left="411" w:right="0"/>
              <w:jc w:val="left"/>
              <w:rPr>
                <w:rFonts w:ascii="Times New Roman" w:hAnsi="Times New Roman" w:cs="Times New Roman" w:eastAsia="Times New Roman" w:hint="default"/>
                <w:sz w:val="21"/>
                <w:szCs w:val="21"/>
              </w:rPr>
            </w:pPr>
            <w:r>
              <w:rPr>
                <w:rFonts w:ascii="Times New Roman"/>
                <w:sz w:val="21"/>
              </w:rPr>
              <w:t>15</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4350159.4438</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36406734.8430</w:t>
            </w:r>
          </w:p>
        </w:tc>
      </w:tr>
      <w:tr>
        <w:trPr>
          <w:trHeight w:val="30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5</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4351194.4482</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36406054.8290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left="411" w:right="0"/>
              <w:jc w:val="left"/>
              <w:rPr>
                <w:rFonts w:ascii="Times New Roman" w:hAnsi="Times New Roman" w:cs="Times New Roman" w:eastAsia="Times New Roman" w:hint="default"/>
                <w:sz w:val="21"/>
                <w:szCs w:val="21"/>
              </w:rPr>
            </w:pPr>
            <w:r>
              <w:rPr>
                <w:rFonts w:ascii="Times New Roman"/>
                <w:sz w:val="21"/>
              </w:rPr>
              <w:t>16</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4650159.4338</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36405354.8260</w:t>
            </w:r>
          </w:p>
        </w:tc>
      </w:tr>
      <w:tr>
        <w:trPr>
          <w:trHeight w:val="32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6</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4350694.4462</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36406794.8330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left="411" w:right="0"/>
              <w:jc w:val="left"/>
              <w:rPr>
                <w:rFonts w:ascii="Times New Roman" w:hAnsi="Times New Roman" w:cs="Times New Roman" w:eastAsia="Times New Roman" w:hint="default"/>
                <w:sz w:val="21"/>
                <w:szCs w:val="21"/>
              </w:rPr>
            </w:pPr>
            <w:r>
              <w:rPr>
                <w:rFonts w:ascii="Times New Roman"/>
                <w:sz w:val="21"/>
              </w:rPr>
              <w:t>17</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4352059.4520</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36405284.8150</w:t>
            </w:r>
          </w:p>
        </w:tc>
      </w:tr>
      <w:tr>
        <w:trPr>
          <w:trHeight w:val="32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7</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4351009.4576</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36406984.8330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left="411" w:right="0"/>
              <w:jc w:val="left"/>
              <w:rPr>
                <w:rFonts w:ascii="Times New Roman" w:hAnsi="Times New Roman" w:cs="Times New Roman" w:eastAsia="Times New Roman" w:hint="default"/>
                <w:sz w:val="21"/>
                <w:szCs w:val="21"/>
              </w:rPr>
            </w:pPr>
            <w:r>
              <w:rPr>
                <w:rFonts w:ascii="Times New Roman"/>
                <w:sz w:val="21"/>
              </w:rPr>
              <w:t>18</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4352909.4559</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36405134.8040</w:t>
            </w:r>
          </w:p>
        </w:tc>
      </w:tr>
      <w:tr>
        <w:trPr>
          <w:trHeight w:val="33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8</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4350359.4548</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36407814.8480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left="411" w:right="0"/>
              <w:jc w:val="left"/>
              <w:rPr>
                <w:rFonts w:ascii="Times New Roman" w:hAnsi="Times New Roman" w:cs="Times New Roman" w:eastAsia="Times New Roman" w:hint="default"/>
                <w:sz w:val="21"/>
                <w:szCs w:val="21"/>
              </w:rPr>
            </w:pPr>
            <w:r>
              <w:rPr>
                <w:rFonts w:ascii="Times New Roman"/>
                <w:sz w:val="21"/>
              </w:rPr>
              <w:t>19</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4353059.4668</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36405764.8170</w:t>
            </w:r>
          </w:p>
        </w:tc>
      </w:tr>
      <w:tr>
        <w:trPr>
          <w:trHeight w:val="32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9</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4350209.4511</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36407519.8460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0" w:lineRule="auto"/>
              <w:ind w:left="411" w:right="0"/>
              <w:jc w:val="left"/>
              <w:rPr>
                <w:rFonts w:ascii="Times New Roman" w:hAnsi="Times New Roman" w:cs="Times New Roman" w:eastAsia="Times New Roman" w:hint="default"/>
                <w:sz w:val="21"/>
                <w:szCs w:val="21"/>
              </w:rPr>
            </w:pPr>
            <w:r>
              <w:rPr>
                <w:rFonts w:ascii="Times New Roman"/>
                <w:sz w:val="21"/>
              </w:rPr>
              <w:t>20</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4352509.4542</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36405704.8170</w:t>
            </w:r>
          </w:p>
        </w:tc>
      </w:tr>
      <w:tr>
        <w:trPr>
          <w:trHeight w:val="29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10</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4350124.4537</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0"/>
              <w:jc w:val="center"/>
              <w:rPr>
                <w:rFonts w:ascii="Times New Roman" w:hAnsi="Times New Roman" w:cs="Times New Roman" w:eastAsia="Times New Roman" w:hint="default"/>
                <w:sz w:val="21"/>
                <w:szCs w:val="21"/>
              </w:rPr>
            </w:pPr>
            <w:r>
              <w:rPr>
                <w:rFonts w:ascii="Times New Roman"/>
                <w:sz w:val="21"/>
              </w:rPr>
              <w:t>36407659.8470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left="411" w:right="0"/>
              <w:jc w:val="left"/>
              <w:rPr>
                <w:rFonts w:ascii="Times New Roman" w:hAnsi="Times New Roman" w:cs="Times New Roman" w:eastAsia="Times New Roman" w:hint="default"/>
                <w:sz w:val="21"/>
                <w:szCs w:val="21"/>
              </w:rPr>
            </w:pPr>
            <w:r>
              <w:rPr>
                <w:rFonts w:ascii="Times New Roman"/>
                <w:sz w:val="21"/>
              </w:rPr>
              <w:t>21</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4352249.4350</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0" w:lineRule="exact"/>
              <w:ind w:right="1"/>
              <w:jc w:val="center"/>
              <w:rPr>
                <w:rFonts w:ascii="Times New Roman" w:hAnsi="Times New Roman" w:cs="Times New Roman" w:eastAsia="Times New Roman" w:hint="default"/>
                <w:sz w:val="21"/>
                <w:szCs w:val="21"/>
              </w:rPr>
            </w:pPr>
            <w:r>
              <w:rPr>
                <w:rFonts w:ascii="Times New Roman"/>
                <w:sz w:val="21"/>
              </w:rPr>
              <w:t>36405784.8180</w:t>
            </w:r>
          </w:p>
        </w:tc>
      </w:tr>
      <w:tr>
        <w:trPr>
          <w:trHeight w:val="40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0" w:lineRule="auto"/>
              <w:ind w:left="2" w:right="0"/>
              <w:jc w:val="center"/>
              <w:rPr>
                <w:rFonts w:ascii="Times New Roman" w:hAnsi="Times New Roman" w:cs="Times New Roman" w:eastAsia="Times New Roman" w:hint="default"/>
                <w:sz w:val="21"/>
                <w:szCs w:val="21"/>
              </w:rPr>
            </w:pPr>
            <w:r>
              <w:rPr>
                <w:rFonts w:ascii="Times New Roman"/>
                <w:sz w:val="21"/>
              </w:rPr>
              <w:t>11</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4350294.4546</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0" w:lineRule="auto"/>
              <w:ind w:right="0"/>
              <w:jc w:val="center"/>
              <w:rPr>
                <w:rFonts w:ascii="Times New Roman" w:hAnsi="Times New Roman" w:cs="Times New Roman" w:eastAsia="Times New Roman" w:hint="default"/>
                <w:sz w:val="21"/>
                <w:szCs w:val="21"/>
              </w:rPr>
            </w:pPr>
            <w:r>
              <w:rPr>
                <w:rFonts w:ascii="Times New Roman"/>
                <w:sz w:val="21"/>
              </w:rPr>
              <w:t>36408254.8500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0" w:lineRule="auto"/>
              <w:ind w:left="411" w:right="0"/>
              <w:jc w:val="left"/>
              <w:rPr>
                <w:rFonts w:ascii="Times New Roman" w:hAnsi="Times New Roman" w:cs="Times New Roman" w:eastAsia="Times New Roman" w:hint="default"/>
                <w:sz w:val="21"/>
                <w:szCs w:val="21"/>
              </w:rPr>
            </w:pPr>
            <w:r>
              <w:rPr>
                <w:rFonts w:ascii="Times New Roman"/>
                <w:sz w:val="21"/>
              </w:rPr>
              <w:t>22</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4352324.4634</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0" w:lineRule="auto"/>
              <w:ind w:right="1"/>
              <w:jc w:val="center"/>
              <w:rPr>
                <w:rFonts w:ascii="Times New Roman" w:hAnsi="Times New Roman" w:cs="Times New Roman" w:eastAsia="Times New Roman" w:hint="default"/>
                <w:sz w:val="21"/>
                <w:szCs w:val="21"/>
              </w:rPr>
            </w:pPr>
            <w:r>
              <w:rPr>
                <w:rFonts w:ascii="Times New Roman"/>
                <w:sz w:val="21"/>
              </w:rPr>
              <w:t>36405994.8180</w:t>
            </w:r>
          </w:p>
        </w:tc>
      </w:tr>
      <w:tr>
        <w:trPr>
          <w:trHeight w:val="362" w:hRule="exact"/>
        </w:trPr>
        <w:tc>
          <w:tcPr>
            <w:tcW w:w="8794" w:type="dxa"/>
            <w:gridSpan w:val="6"/>
            <w:tcBorders>
              <w:top w:val="single" w:sz="2" w:space="0" w:color="000000"/>
              <w:left w:val="single" w:sz="10" w:space="0" w:color="000000"/>
              <w:bottom w:val="single" w:sz="2" w:space="0" w:color="000000"/>
              <w:right w:val="single" w:sz="10" w:space="0" w:color="000000"/>
            </w:tcBorders>
          </w:tcPr>
          <w:p>
            <w:pPr>
              <w:pStyle w:val="TableParagraph"/>
              <w:spacing w:line="256" w:lineRule="exact"/>
              <w:ind w:right="0"/>
              <w:jc w:val="center"/>
              <w:rPr>
                <w:rFonts w:ascii="Times New Roman" w:hAnsi="Times New Roman" w:cs="Times New Roman" w:eastAsia="Times New Roman" w:hint="default"/>
                <w:sz w:val="21"/>
                <w:szCs w:val="21"/>
              </w:rPr>
            </w:pPr>
            <w:r>
              <w:rPr>
                <w:rFonts w:ascii="宋体" w:hAnsi="宋体" w:cs="宋体" w:eastAsia="宋体" w:hint="default"/>
                <w:sz w:val="21"/>
                <w:szCs w:val="21"/>
              </w:rPr>
              <w:t>标高：</w:t>
            </w:r>
            <w:r>
              <w:rPr>
                <w:rFonts w:ascii="Times New Roman" w:hAnsi="Times New Roman" w:cs="Times New Roman" w:eastAsia="Times New Roman" w:hint="default"/>
                <w:sz w:val="21"/>
                <w:szCs w:val="21"/>
              </w:rPr>
              <w:t>1252m-350m</w:t>
            </w:r>
          </w:p>
        </w:tc>
      </w:tr>
      <w:tr>
        <w:trPr>
          <w:trHeight w:val="277" w:hRule="exact"/>
        </w:trPr>
        <w:tc>
          <w:tcPr>
            <w:tcW w:w="8794" w:type="dxa"/>
            <w:gridSpan w:val="6"/>
            <w:tcBorders>
              <w:top w:val="single" w:sz="2" w:space="0" w:color="000000"/>
              <w:left w:val="single" w:sz="10" w:space="0" w:color="000000"/>
              <w:bottom w:val="single" w:sz="2" w:space="0" w:color="000000"/>
              <w:right w:val="single" w:sz="10" w:space="0" w:color="000000"/>
            </w:tcBorders>
          </w:tcPr>
          <w:p>
            <w:pPr>
              <w:pStyle w:val="TableParagraph"/>
              <w:spacing w:line="240" w:lineRule="exact"/>
              <w:ind w:right="0"/>
              <w:jc w:val="center"/>
              <w:rPr>
                <w:rFonts w:ascii="宋体" w:hAnsi="宋体" w:cs="宋体" w:eastAsia="宋体" w:hint="default"/>
                <w:sz w:val="21"/>
                <w:szCs w:val="21"/>
              </w:rPr>
            </w:pPr>
            <w:r>
              <w:rPr>
                <w:rFonts w:ascii="宋体" w:hAnsi="宋体" w:cs="宋体" w:eastAsia="宋体" w:hint="default"/>
                <w:spacing w:val="-4"/>
                <w:sz w:val="21"/>
                <w:szCs w:val="21"/>
              </w:rPr>
              <w:t>二采区</w:t>
            </w:r>
          </w:p>
        </w:tc>
      </w:tr>
      <w:tr>
        <w:trPr>
          <w:trHeight w:val="367" w:hRule="exact"/>
        </w:trPr>
        <w:tc>
          <w:tcPr>
            <w:tcW w:w="1031" w:type="dxa"/>
            <w:vMerge w:val="restart"/>
            <w:tcBorders>
              <w:top w:val="single" w:sz="2" w:space="0" w:color="000000"/>
              <w:left w:val="single" w:sz="10"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5"/>
                <w:szCs w:val="15"/>
              </w:rPr>
            </w:pPr>
          </w:p>
          <w:p>
            <w:pPr>
              <w:pStyle w:val="TableParagraph"/>
              <w:spacing w:line="240" w:lineRule="auto"/>
              <w:ind w:left="297" w:right="0"/>
              <w:jc w:val="left"/>
              <w:rPr>
                <w:rFonts w:ascii="宋体" w:hAnsi="宋体" w:cs="宋体" w:eastAsia="宋体" w:hint="default"/>
                <w:sz w:val="21"/>
                <w:szCs w:val="21"/>
              </w:rPr>
            </w:pPr>
            <w:r>
              <w:rPr>
                <w:rFonts w:ascii="宋体" w:hAnsi="宋体" w:cs="宋体" w:eastAsia="宋体" w:hint="default"/>
                <w:sz w:val="21"/>
                <w:szCs w:val="21"/>
              </w:rPr>
              <w:t>点号</w:t>
            </w:r>
          </w:p>
        </w:tc>
        <w:tc>
          <w:tcPr>
            <w:tcW w:w="3231" w:type="dxa"/>
            <w:gridSpan w:val="2"/>
            <w:tcBorders>
              <w:top w:val="single" w:sz="2" w:space="0" w:color="000000"/>
              <w:left w:val="single" w:sz="4" w:space="0" w:color="000000"/>
              <w:bottom w:val="single" w:sz="2" w:space="0" w:color="000000"/>
              <w:right w:val="single" w:sz="4" w:space="0" w:color="000000"/>
            </w:tcBorders>
          </w:tcPr>
          <w:p>
            <w:pPr>
              <w:pStyle w:val="TableParagraph"/>
              <w:spacing w:line="255" w:lineRule="exact"/>
              <w:ind w:left="641"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2000</w:t>
            </w:r>
            <w:r>
              <w:rPr>
                <w:rFonts w:ascii="Times New Roman" w:hAnsi="Times New Roman" w:cs="Times New Roman" w:eastAsia="Times New Roman" w:hint="default"/>
                <w:spacing w:val="-12"/>
                <w:sz w:val="21"/>
                <w:szCs w:val="21"/>
              </w:rPr>
              <w:t> </w:t>
            </w:r>
            <w:r>
              <w:rPr>
                <w:rFonts w:ascii="宋体" w:hAnsi="宋体" w:cs="宋体" w:eastAsia="宋体" w:hint="default"/>
                <w:sz w:val="21"/>
                <w:szCs w:val="21"/>
              </w:rPr>
              <w:t>国家大地坐标系</w:t>
            </w:r>
          </w:p>
        </w:tc>
        <w:tc>
          <w:tcPr>
            <w:tcW w:w="1040" w:type="dxa"/>
            <w:vMerge w:val="restart"/>
            <w:tcBorders>
              <w:top w:val="single" w:sz="2" w:space="0" w:color="000000"/>
              <w:left w:val="single" w:sz="4" w:space="0" w:color="000000"/>
              <w:right w:val="single" w:sz="4" w:space="0" w:color="000000"/>
            </w:tcBorders>
          </w:tcPr>
          <w:p>
            <w:pPr>
              <w:pStyle w:val="TableParagraph"/>
              <w:spacing w:line="240" w:lineRule="auto" w:before="10"/>
              <w:ind w:right="0"/>
              <w:jc w:val="left"/>
              <w:rPr>
                <w:rFonts w:ascii="宋体" w:hAnsi="宋体" w:cs="宋体" w:eastAsia="宋体" w:hint="default"/>
                <w:b/>
                <w:bCs/>
                <w:sz w:val="15"/>
                <w:szCs w:val="15"/>
              </w:rPr>
            </w:pPr>
          </w:p>
          <w:p>
            <w:pPr>
              <w:pStyle w:val="TableParagraph"/>
              <w:spacing w:line="240" w:lineRule="auto"/>
              <w:ind w:left="305" w:right="0"/>
              <w:jc w:val="left"/>
              <w:rPr>
                <w:rFonts w:ascii="宋体" w:hAnsi="宋体" w:cs="宋体" w:eastAsia="宋体" w:hint="default"/>
                <w:sz w:val="21"/>
                <w:szCs w:val="21"/>
              </w:rPr>
            </w:pPr>
            <w:r>
              <w:rPr>
                <w:rFonts w:ascii="宋体" w:hAnsi="宋体" w:cs="宋体" w:eastAsia="宋体" w:hint="default"/>
                <w:sz w:val="21"/>
                <w:szCs w:val="21"/>
              </w:rPr>
              <w:t>点号</w:t>
            </w:r>
          </w:p>
        </w:tc>
        <w:tc>
          <w:tcPr>
            <w:tcW w:w="3492" w:type="dxa"/>
            <w:gridSpan w:val="2"/>
            <w:tcBorders>
              <w:top w:val="single" w:sz="2" w:space="0" w:color="000000"/>
              <w:left w:val="single" w:sz="4" w:space="0" w:color="000000"/>
              <w:bottom w:val="single" w:sz="2" w:space="0" w:color="000000"/>
              <w:right w:val="single" w:sz="10" w:space="0" w:color="000000"/>
            </w:tcBorders>
          </w:tcPr>
          <w:p>
            <w:pPr>
              <w:pStyle w:val="TableParagraph"/>
              <w:spacing w:line="255" w:lineRule="exact"/>
              <w:ind w:left="765" w:right="0"/>
              <w:jc w:val="left"/>
              <w:rPr>
                <w:rFonts w:ascii="宋体" w:hAnsi="宋体" w:cs="宋体" w:eastAsia="宋体" w:hint="default"/>
                <w:sz w:val="21"/>
                <w:szCs w:val="21"/>
              </w:rPr>
            </w:pPr>
            <w:r>
              <w:rPr>
                <w:rFonts w:ascii="Times New Roman" w:hAnsi="Times New Roman" w:cs="Times New Roman" w:eastAsia="Times New Roman" w:hint="default"/>
                <w:sz w:val="21"/>
                <w:szCs w:val="21"/>
              </w:rPr>
              <w:t>2000</w:t>
            </w:r>
            <w:r>
              <w:rPr>
                <w:rFonts w:ascii="Times New Roman" w:hAnsi="Times New Roman" w:cs="Times New Roman" w:eastAsia="Times New Roman" w:hint="default"/>
                <w:spacing w:val="-5"/>
                <w:sz w:val="21"/>
                <w:szCs w:val="21"/>
              </w:rPr>
              <w:t> </w:t>
            </w:r>
            <w:r>
              <w:rPr>
                <w:rFonts w:ascii="宋体" w:hAnsi="宋体" w:cs="宋体" w:eastAsia="宋体" w:hint="default"/>
                <w:sz w:val="21"/>
                <w:szCs w:val="21"/>
              </w:rPr>
              <w:t>国家大地坐标系</w:t>
            </w:r>
          </w:p>
        </w:tc>
      </w:tr>
      <w:tr>
        <w:trPr>
          <w:trHeight w:val="336" w:hRule="exact"/>
        </w:trPr>
        <w:tc>
          <w:tcPr>
            <w:tcW w:w="1031" w:type="dxa"/>
            <w:vMerge/>
            <w:tcBorders>
              <w:left w:val="single" w:sz="10" w:space="0" w:color="000000"/>
              <w:bottom w:val="single" w:sz="2" w:space="0" w:color="000000"/>
              <w:right w:val="single" w:sz="4" w:space="0" w:color="000000"/>
            </w:tcBorders>
          </w:tcPr>
          <w:p>
            <w:pP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X</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Y</w:t>
            </w:r>
          </w:p>
        </w:tc>
        <w:tc>
          <w:tcPr>
            <w:tcW w:w="1040" w:type="dxa"/>
            <w:vMerge/>
            <w:tcBorders>
              <w:left w:val="single" w:sz="4" w:space="0" w:color="000000"/>
              <w:bottom w:val="single" w:sz="2" w:space="0" w:color="000000"/>
              <w:right w:val="single" w:sz="4" w:space="0" w:color="000000"/>
            </w:tcBorders>
          </w:tcPr>
          <w:p>
            <w:pP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X</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Y</w:t>
            </w:r>
          </w:p>
        </w:tc>
      </w:tr>
      <w:tr>
        <w:trPr>
          <w:trHeight w:val="33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1</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4359169.6441</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36407034.9310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left="461" w:right="0"/>
              <w:jc w:val="left"/>
              <w:rPr>
                <w:rFonts w:ascii="Times New Roman" w:hAnsi="Times New Roman" w:cs="Times New Roman" w:eastAsia="Times New Roman" w:hint="default"/>
                <w:sz w:val="21"/>
                <w:szCs w:val="21"/>
              </w:rPr>
            </w:pPr>
            <w:r>
              <w:rPr>
                <w:rFonts w:ascii="Times New Roman"/>
                <w:sz w:val="21"/>
              </w:rPr>
              <w:t>4</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4358635.0818</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36407082.9320</w:t>
            </w:r>
          </w:p>
        </w:tc>
      </w:tr>
      <w:tr>
        <w:trPr>
          <w:trHeight w:val="34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2</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4359169.6539</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36407808.9360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left="461" w:right="0"/>
              <w:jc w:val="left"/>
              <w:rPr>
                <w:rFonts w:ascii="Times New Roman" w:hAnsi="Times New Roman" w:cs="Times New Roman" w:eastAsia="Times New Roman" w:hint="default"/>
                <w:sz w:val="21"/>
                <w:szCs w:val="21"/>
              </w:rPr>
            </w:pPr>
            <w:r>
              <w:rPr>
                <w:rFonts w:ascii="Times New Roman"/>
                <w:sz w:val="21"/>
              </w:rPr>
              <w:t>5</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4358635.0818</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36407082.4420</w:t>
            </w:r>
          </w:p>
        </w:tc>
      </w:tr>
      <w:tr>
        <w:trPr>
          <w:trHeight w:val="321" w:hRule="exact"/>
        </w:trPr>
        <w:tc>
          <w:tcPr>
            <w:tcW w:w="1031" w:type="dxa"/>
            <w:tcBorders>
              <w:top w:val="single" w:sz="2" w:space="0" w:color="000000"/>
              <w:left w:val="single" w:sz="10"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3</w:t>
            </w:r>
          </w:p>
        </w:tc>
        <w:tc>
          <w:tcPr>
            <w:tcW w:w="1539"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4358259.6401</w:t>
            </w:r>
          </w:p>
        </w:tc>
        <w:tc>
          <w:tcPr>
            <w:tcW w:w="1692"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0"/>
              <w:jc w:val="center"/>
              <w:rPr>
                <w:rFonts w:ascii="Times New Roman" w:hAnsi="Times New Roman" w:cs="Times New Roman" w:eastAsia="Times New Roman" w:hint="default"/>
                <w:sz w:val="21"/>
                <w:szCs w:val="21"/>
              </w:rPr>
            </w:pPr>
            <w:r>
              <w:rPr>
                <w:rFonts w:ascii="Times New Roman"/>
                <w:sz w:val="21"/>
              </w:rPr>
              <w:t>36407808.8560</w:t>
            </w:r>
          </w:p>
        </w:tc>
        <w:tc>
          <w:tcPr>
            <w:tcW w:w="1040"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left="461" w:right="0"/>
              <w:jc w:val="left"/>
              <w:rPr>
                <w:rFonts w:ascii="Times New Roman" w:hAnsi="Times New Roman" w:cs="Times New Roman" w:eastAsia="Times New Roman" w:hint="default"/>
                <w:sz w:val="21"/>
                <w:szCs w:val="21"/>
              </w:rPr>
            </w:pPr>
            <w:r>
              <w:rPr>
                <w:rFonts w:ascii="Times New Roman"/>
                <w:sz w:val="21"/>
              </w:rPr>
              <w:t>6</w:t>
            </w:r>
          </w:p>
        </w:tc>
        <w:tc>
          <w:tcPr>
            <w:tcW w:w="1795" w:type="dxa"/>
            <w:tcBorders>
              <w:top w:val="single" w:sz="2" w:space="0" w:color="000000"/>
              <w:left w:val="single" w:sz="4" w:space="0" w:color="000000"/>
              <w:bottom w:val="single" w:sz="2" w:space="0" w:color="000000"/>
              <w:right w:val="single" w:sz="4"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4358659.6319</w:t>
            </w:r>
          </w:p>
        </w:tc>
        <w:tc>
          <w:tcPr>
            <w:tcW w:w="1697" w:type="dxa"/>
            <w:tcBorders>
              <w:top w:val="single" w:sz="2" w:space="0" w:color="000000"/>
              <w:left w:val="single" w:sz="4" w:space="0" w:color="000000"/>
              <w:bottom w:val="single" w:sz="2" w:space="0" w:color="000000"/>
              <w:right w:val="single" w:sz="10" w:space="0" w:color="000000"/>
            </w:tcBorders>
          </w:tcPr>
          <w:p>
            <w:pPr>
              <w:pStyle w:val="TableParagraph"/>
              <w:spacing w:line="241" w:lineRule="exact"/>
              <w:ind w:right="1"/>
              <w:jc w:val="center"/>
              <w:rPr>
                <w:rFonts w:ascii="Times New Roman" w:hAnsi="Times New Roman" w:cs="Times New Roman" w:eastAsia="Times New Roman" w:hint="default"/>
                <w:sz w:val="21"/>
                <w:szCs w:val="21"/>
              </w:rPr>
            </w:pPr>
            <w:r>
              <w:rPr>
                <w:rFonts w:ascii="Times New Roman"/>
                <w:sz w:val="21"/>
              </w:rPr>
              <w:t>36407034.9320</w:t>
            </w:r>
          </w:p>
        </w:tc>
      </w:tr>
      <w:tr>
        <w:trPr>
          <w:trHeight w:val="377" w:hRule="exact"/>
        </w:trPr>
        <w:tc>
          <w:tcPr>
            <w:tcW w:w="8794" w:type="dxa"/>
            <w:gridSpan w:val="6"/>
            <w:tcBorders>
              <w:top w:val="single" w:sz="2" w:space="0" w:color="000000"/>
              <w:left w:val="single" w:sz="10" w:space="0" w:color="000000"/>
              <w:bottom w:val="single" w:sz="2" w:space="0" w:color="000000"/>
              <w:right w:val="single" w:sz="10" w:space="0" w:color="000000"/>
            </w:tcBorders>
          </w:tcPr>
          <w:p>
            <w:pPr>
              <w:pStyle w:val="TableParagraph"/>
              <w:spacing w:line="256" w:lineRule="exact"/>
              <w:ind w:right="1"/>
              <w:jc w:val="center"/>
              <w:rPr>
                <w:rFonts w:ascii="Times New Roman" w:hAnsi="Times New Roman" w:cs="Times New Roman" w:eastAsia="Times New Roman" w:hint="default"/>
                <w:sz w:val="21"/>
                <w:szCs w:val="21"/>
              </w:rPr>
            </w:pPr>
            <w:r>
              <w:rPr>
                <w:rFonts w:ascii="宋体" w:hAnsi="宋体" w:cs="宋体" w:eastAsia="宋体" w:hint="default"/>
                <w:sz w:val="21"/>
                <w:szCs w:val="21"/>
              </w:rPr>
              <w:t>标高：</w:t>
            </w:r>
            <w:r>
              <w:rPr>
                <w:rFonts w:ascii="Times New Roman" w:hAnsi="Times New Roman" w:cs="Times New Roman" w:eastAsia="Times New Roman" w:hint="default"/>
                <w:sz w:val="21"/>
                <w:szCs w:val="21"/>
              </w:rPr>
              <w:t>1240m-1100m</w:t>
            </w:r>
          </w:p>
        </w:tc>
      </w:tr>
    </w:tbl>
    <w:p>
      <w:pPr>
        <w:pStyle w:val="Heading3"/>
        <w:spacing w:line="275" w:lineRule="exact" w:before="0"/>
        <w:ind w:right="0"/>
        <w:jc w:val="left"/>
        <w:rPr>
          <w:b w:val="0"/>
          <w:bCs w:val="0"/>
        </w:rPr>
      </w:pPr>
      <w:bookmarkStart w:name="2、交通" w:id="10"/>
      <w:bookmarkEnd w:id="10"/>
      <w:r>
        <w:rPr>
          <w:b w:val="0"/>
          <w:bCs w:val="0"/>
        </w:rPr>
      </w:r>
      <w:r>
        <w:rPr>
          <w:spacing w:val="-7"/>
        </w:rPr>
        <w:t>2、交通</w:t>
      </w:r>
      <w:r>
        <w:rPr>
          <w:b w:val="0"/>
          <w:bCs w:val="0"/>
          <w:spacing w:val="-7"/>
        </w:rPr>
      </w:r>
    </w:p>
    <w:p>
      <w:pPr>
        <w:pStyle w:val="BodyText"/>
        <w:spacing w:line="357" w:lineRule="auto" w:before="151"/>
        <w:ind w:right="0" w:firstLine="460"/>
        <w:jc w:val="left"/>
      </w:pPr>
      <w:r>
        <w:rPr>
          <w:spacing w:val="-9"/>
        </w:rPr>
        <w:t>矿区北距海勃湾～拉僧庙铁路公乌素镇火车站</w:t>
      </w:r>
      <w:r>
        <w:rPr>
          <w:spacing w:val="-70"/>
        </w:rPr>
        <w:t> </w:t>
      </w:r>
      <w:r>
        <w:rPr>
          <w:spacing w:val="-5"/>
        </w:rPr>
        <w:t>4km、109</w:t>
      </w:r>
      <w:r>
        <w:rPr>
          <w:spacing w:val="-66"/>
        </w:rPr>
        <w:t> </w:t>
      </w:r>
      <w:r>
        <w:rPr>
          <w:spacing w:val="-5"/>
        </w:rPr>
        <w:t>国道</w:t>
      </w:r>
      <w:r>
        <w:rPr>
          <w:spacing w:val="-70"/>
        </w:rPr>
        <w:t> </w:t>
      </w:r>
      <w:r>
        <w:rPr>
          <w:spacing w:val="-7"/>
        </w:rPr>
        <w:t>3km，均有简易公路相 </w:t>
      </w:r>
      <w:r>
        <w:rPr>
          <w:spacing w:val="-7"/>
        </w:rPr>
      </w:r>
      <w:r>
        <w:rPr>
          <w:spacing w:val="-10"/>
        </w:rPr>
        <w:t>通，交通运输较为便利，详见交通位置图（图</w:t>
      </w:r>
      <w:r>
        <w:rPr>
          <w:spacing w:val="-67"/>
        </w:rPr>
        <w:t> </w:t>
      </w:r>
      <w:r>
        <w:rPr>
          <w:spacing w:val="-6"/>
        </w:rPr>
        <w:t>1-1）。</w:t>
      </w:r>
    </w:p>
    <w:p>
      <w:pPr>
        <w:spacing w:after="0" w:line="357" w:lineRule="auto"/>
        <w:jc w:val="left"/>
        <w:sectPr>
          <w:pgSz w:w="11910" w:h="16840"/>
          <w:pgMar w:header="0" w:footer="1032" w:top="1580" w:bottom="1220" w:left="1420" w:right="1420"/>
        </w:sectPr>
      </w:pPr>
    </w:p>
    <w:p>
      <w:pPr>
        <w:spacing w:line="240" w:lineRule="auto" w:before="11" w:after="0"/>
        <w:ind w:right="0"/>
        <w:rPr>
          <w:rFonts w:ascii="宋体" w:hAnsi="宋体" w:cs="宋体" w:eastAsia="宋体" w:hint="default"/>
          <w:sz w:val="20"/>
          <w:szCs w:val="20"/>
        </w:rPr>
      </w:pPr>
    </w:p>
    <w:p>
      <w:pPr>
        <w:spacing w:line="240" w:lineRule="auto"/>
        <w:ind w:left="679"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4890212" cy="724804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890212" cy="7248048"/>
                    </a:xfrm>
                    <a:prstGeom prst="rect">
                      <a:avLst/>
                    </a:prstGeom>
                  </pic:spPr>
                </pic:pic>
              </a:graphicData>
            </a:graphic>
          </wp:inline>
        </w:drawing>
      </w:r>
      <w:r>
        <w:rPr>
          <w:rFonts w:ascii="宋体" w:hAnsi="宋体" w:cs="宋体" w:eastAsia="宋体" w:hint="default"/>
          <w:sz w:val="20"/>
          <w:szCs w:val="20"/>
        </w:rPr>
      </w:r>
    </w:p>
    <w:p>
      <w:pPr>
        <w:pStyle w:val="Heading3"/>
        <w:tabs>
          <w:tab w:pos="864" w:val="left" w:leader="none"/>
        </w:tabs>
        <w:spacing w:line="240" w:lineRule="auto" w:before="64"/>
        <w:ind w:left="7" w:right="0"/>
        <w:jc w:val="center"/>
        <w:rPr>
          <w:b w:val="0"/>
          <w:bCs w:val="0"/>
        </w:rPr>
      </w:pPr>
      <w:r>
        <w:rPr/>
        <w:t>图</w:t>
      </w:r>
      <w:r>
        <w:rPr>
          <w:spacing w:val="-82"/>
        </w:rPr>
        <w:t> </w:t>
      </w:r>
      <w:r>
        <w:rPr/>
        <w:t>1-1</w:t>
        <w:tab/>
      </w:r>
      <w:r>
        <w:rPr>
          <w:spacing w:val="-8"/>
        </w:rPr>
        <w:t>交通位置</w:t>
      </w:r>
      <w:r>
        <w:rPr>
          <w:b w:val="0"/>
          <w:bCs w:val="0"/>
          <w:spacing w:val="-8"/>
        </w:rPr>
      </w:r>
    </w:p>
    <w:p>
      <w:pPr>
        <w:spacing w:line="240" w:lineRule="auto" w:before="4"/>
        <w:ind w:right="0"/>
        <w:rPr>
          <w:rFonts w:ascii="宋体" w:hAnsi="宋体" w:cs="宋体" w:eastAsia="宋体" w:hint="default"/>
          <w:b/>
          <w:bCs/>
          <w:sz w:val="20"/>
          <w:szCs w:val="20"/>
        </w:rPr>
      </w:pPr>
    </w:p>
    <w:p>
      <w:pPr>
        <w:pStyle w:val="Heading2"/>
        <w:spacing w:line="240" w:lineRule="auto"/>
        <w:ind w:left="2714" w:right="0"/>
        <w:jc w:val="left"/>
        <w:rPr>
          <w:b w:val="0"/>
          <w:bCs w:val="0"/>
        </w:rPr>
      </w:pPr>
      <w:bookmarkStart w:name="第四节 方案的编制及适用情况" w:id="11"/>
      <w:bookmarkEnd w:id="11"/>
      <w:r>
        <w:rPr>
          <w:b w:val="0"/>
          <w:bCs w:val="0"/>
        </w:rPr>
      </w:r>
      <w:bookmarkStart w:name="_bookmark4" w:id="12"/>
      <w:bookmarkEnd w:id="12"/>
      <w:r>
        <w:rPr>
          <w:b w:val="0"/>
          <w:bCs w:val="0"/>
        </w:rPr>
      </w:r>
      <w:r>
        <w:rPr>
          <w:spacing w:val="-7"/>
        </w:rPr>
        <w:t>第四节</w:t>
      </w:r>
      <w:r>
        <w:rPr>
          <w:spacing w:val="-23"/>
        </w:rPr>
        <w:t> </w:t>
      </w:r>
      <w:r>
        <w:rPr>
          <w:spacing w:val="-9"/>
        </w:rPr>
        <w:t>方案的编制及适用情况</w:t>
      </w:r>
      <w:r>
        <w:rPr>
          <w:b w:val="0"/>
          <w:bCs w:val="0"/>
          <w:spacing w:val="-9"/>
        </w:rPr>
      </w:r>
    </w:p>
    <w:p>
      <w:pPr>
        <w:spacing w:line="240" w:lineRule="auto" w:before="1"/>
        <w:ind w:right="0"/>
        <w:rPr>
          <w:rFonts w:ascii="宋体" w:hAnsi="宋体" w:cs="宋体" w:eastAsia="宋体" w:hint="default"/>
          <w:b/>
          <w:bCs/>
          <w:sz w:val="12"/>
          <w:szCs w:val="12"/>
        </w:rPr>
      </w:pPr>
    </w:p>
    <w:p>
      <w:pPr>
        <w:pStyle w:val="Heading3"/>
        <w:spacing w:line="240" w:lineRule="auto" w:before="26"/>
        <w:ind w:left="311" w:right="0"/>
        <w:jc w:val="left"/>
        <w:rPr>
          <w:b w:val="0"/>
          <w:bCs w:val="0"/>
        </w:rPr>
      </w:pPr>
      <w:bookmarkStart w:name="1、矿山剩余服务年限" w:id="13"/>
      <w:bookmarkEnd w:id="13"/>
      <w:r>
        <w:rPr>
          <w:b w:val="0"/>
          <w:bCs w:val="0"/>
        </w:rPr>
      </w:r>
      <w:r>
        <w:rPr>
          <w:spacing w:val="-10"/>
        </w:rPr>
        <w:t>1、矿山剩余服务年限</w:t>
      </w:r>
      <w:r>
        <w:rPr>
          <w:b w:val="0"/>
          <w:bCs w:val="0"/>
          <w:spacing w:val="-10"/>
        </w:rPr>
      </w:r>
    </w:p>
    <w:p>
      <w:pPr>
        <w:spacing w:after="0" w:line="240" w:lineRule="auto"/>
        <w:jc w:val="left"/>
        <w:sectPr>
          <w:pgSz w:w="11910" w:h="16840"/>
          <w:pgMar w:header="0" w:footer="1032" w:top="1580" w:bottom="1220" w:left="1680" w:right="1680"/>
        </w:sectPr>
      </w:pPr>
    </w:p>
    <w:p>
      <w:pPr>
        <w:spacing w:line="240" w:lineRule="auto" w:before="11"/>
        <w:ind w:right="0"/>
        <w:rPr>
          <w:rFonts w:ascii="宋体" w:hAnsi="宋体" w:cs="宋体" w:eastAsia="宋体" w:hint="default"/>
          <w:b/>
          <w:bCs/>
          <w:sz w:val="15"/>
          <w:szCs w:val="15"/>
        </w:rPr>
      </w:pPr>
    </w:p>
    <w:p>
      <w:pPr>
        <w:pStyle w:val="BodyText"/>
        <w:spacing w:line="240" w:lineRule="auto" w:before="26"/>
        <w:ind w:left="571" w:right="102"/>
        <w:jc w:val="left"/>
      </w:pPr>
      <w:bookmarkStart w:name="第二章 矿山开采现状" w:id="14"/>
      <w:bookmarkEnd w:id="14"/>
      <w:r>
        <w:rPr/>
      </w:r>
      <w:r>
        <w:rPr>
          <w:spacing w:val="-11"/>
        </w:rPr>
        <w:t>根据《内蒙古乌海市万源露天煤业有限责任公司煤矿</w:t>
      </w:r>
      <w:r>
        <w:rPr>
          <w:spacing w:val="-58"/>
        </w:rPr>
        <w:t> </w:t>
      </w:r>
      <w:r>
        <w:rPr>
          <w:spacing w:val="-4"/>
        </w:rPr>
        <w:t>2024</w:t>
      </w:r>
      <w:r>
        <w:rPr>
          <w:spacing w:val="-53"/>
        </w:rPr>
        <w:t> </w:t>
      </w:r>
      <w:r>
        <w:rPr>
          <w:spacing w:val="-11"/>
        </w:rPr>
        <w:t>年储量年度报告》，截至</w:t>
      </w:r>
    </w:p>
    <w:p>
      <w:pPr>
        <w:pStyle w:val="BodyText"/>
        <w:spacing w:line="240" w:lineRule="auto" w:before="151"/>
        <w:ind w:right="0"/>
        <w:jc w:val="both"/>
      </w:pPr>
      <w:r>
        <w:rPr>
          <w:spacing w:val="-4"/>
        </w:rPr>
        <w:t>2024</w:t>
      </w:r>
      <w:r>
        <w:rPr>
          <w:spacing w:val="-71"/>
        </w:rPr>
        <w:t> </w:t>
      </w:r>
      <w:r>
        <w:rPr/>
        <w:t>年</w:t>
      </w:r>
      <w:r>
        <w:rPr>
          <w:spacing w:val="-73"/>
        </w:rPr>
        <w:t> </w:t>
      </w:r>
      <w:r>
        <w:rPr>
          <w:spacing w:val="-3"/>
        </w:rPr>
        <w:t>12</w:t>
      </w:r>
      <w:r>
        <w:rPr>
          <w:spacing w:val="-69"/>
        </w:rPr>
        <w:t> </w:t>
      </w:r>
      <w:r>
        <w:rPr/>
        <w:t>月</w:t>
      </w:r>
      <w:r>
        <w:rPr>
          <w:spacing w:val="-73"/>
        </w:rPr>
        <w:t> </w:t>
      </w:r>
      <w:r>
        <w:rPr/>
        <w:t>31</w:t>
      </w:r>
      <w:r>
        <w:rPr>
          <w:spacing w:val="-73"/>
        </w:rPr>
        <w:t> </w:t>
      </w:r>
      <w:r>
        <w:rPr>
          <w:spacing w:val="-10"/>
        </w:rPr>
        <w:t>日，内蒙古乌海市万源露天煤业有限责任公司煤矿一采区保有资源储量</w:t>
      </w:r>
    </w:p>
    <w:p>
      <w:pPr>
        <w:pStyle w:val="BodyText"/>
        <w:spacing w:line="240" w:lineRule="auto"/>
        <w:ind w:right="0"/>
        <w:jc w:val="both"/>
      </w:pPr>
      <w:r>
        <w:rPr>
          <w:spacing w:val="-4"/>
        </w:rPr>
        <w:t>1113.77</w:t>
      </w:r>
      <w:r>
        <w:rPr>
          <w:spacing w:val="-69"/>
        </w:rPr>
        <w:t> </w:t>
      </w:r>
      <w:r>
        <w:rPr>
          <w:spacing w:val="-12"/>
        </w:rPr>
        <w:t>万吨，二采区保有资源储量为</w:t>
      </w:r>
      <w:r>
        <w:rPr>
          <w:spacing w:val="-69"/>
        </w:rPr>
        <w:t> </w:t>
      </w:r>
      <w:r>
        <w:rPr/>
        <w:t>0</w:t>
      </w:r>
      <w:r>
        <w:rPr>
          <w:spacing w:val="-65"/>
        </w:rPr>
        <w:t> </w:t>
      </w:r>
      <w:r>
        <w:rPr>
          <w:spacing w:val="-12"/>
        </w:rPr>
        <w:t>万吨；总保有资源储量为</w:t>
      </w:r>
      <w:r>
        <w:rPr>
          <w:spacing w:val="-69"/>
        </w:rPr>
        <w:t> </w:t>
      </w:r>
      <w:r>
        <w:rPr>
          <w:spacing w:val="-4"/>
        </w:rPr>
        <w:t>1113.77</w:t>
      </w:r>
      <w:r>
        <w:rPr>
          <w:spacing w:val="-69"/>
        </w:rPr>
        <w:t> </w:t>
      </w:r>
      <w:r>
        <w:rPr>
          <w:spacing w:val="-13"/>
        </w:rPr>
        <w:t>万吨。其中探</w:t>
      </w:r>
    </w:p>
    <w:p>
      <w:pPr>
        <w:pStyle w:val="BodyText"/>
        <w:spacing w:line="240" w:lineRule="auto" w:before="151"/>
        <w:ind w:right="0"/>
        <w:jc w:val="both"/>
      </w:pPr>
      <w:r>
        <w:rPr>
          <w:spacing w:val="-8"/>
        </w:rPr>
        <w:t>明资源量</w:t>
      </w:r>
      <w:r>
        <w:rPr>
          <w:spacing w:val="-70"/>
        </w:rPr>
        <w:t> </w:t>
      </w:r>
      <w:r>
        <w:rPr>
          <w:spacing w:val="-4"/>
        </w:rPr>
        <w:t>0.67</w:t>
      </w:r>
      <w:r>
        <w:rPr>
          <w:spacing w:val="-68"/>
        </w:rPr>
        <w:t> </w:t>
      </w:r>
      <w:r>
        <w:rPr>
          <w:spacing w:val="-15"/>
        </w:rPr>
        <w:t>万吨，控制资源量</w:t>
      </w:r>
      <w:r>
        <w:rPr>
          <w:spacing w:val="-70"/>
        </w:rPr>
        <w:t> </w:t>
      </w:r>
      <w:r>
        <w:rPr/>
        <w:t>0</w:t>
      </w:r>
      <w:r>
        <w:rPr>
          <w:spacing w:val="-66"/>
        </w:rPr>
        <w:t> </w:t>
      </w:r>
      <w:r>
        <w:rPr>
          <w:spacing w:val="-15"/>
        </w:rPr>
        <w:t>万吨，推断资源量</w:t>
      </w:r>
      <w:r>
        <w:rPr>
          <w:spacing w:val="-70"/>
        </w:rPr>
        <w:t> </w:t>
      </w:r>
      <w:r>
        <w:rPr>
          <w:spacing w:val="-4"/>
        </w:rPr>
        <w:t>1075.34</w:t>
      </w:r>
      <w:r>
        <w:rPr>
          <w:spacing w:val="-70"/>
        </w:rPr>
        <w:t> </w:t>
      </w:r>
      <w:r>
        <w:rPr>
          <w:spacing w:val="-16"/>
        </w:rPr>
        <w:t>万吨，氧化煤</w:t>
      </w:r>
      <w:r>
        <w:rPr>
          <w:spacing w:val="-70"/>
        </w:rPr>
        <w:t> </w:t>
      </w:r>
      <w:r>
        <w:rPr>
          <w:spacing w:val="-4"/>
        </w:rPr>
        <w:t>37.76</w:t>
      </w:r>
      <w:r>
        <w:rPr>
          <w:spacing w:val="-70"/>
        </w:rPr>
        <w:t> </w:t>
      </w:r>
      <w:r>
        <w:rPr>
          <w:spacing w:val="-7"/>
        </w:rPr>
        <w:t>万吨。</w:t>
      </w:r>
    </w:p>
    <w:p>
      <w:pPr>
        <w:pStyle w:val="BodyText"/>
        <w:spacing w:line="357" w:lineRule="auto"/>
        <w:ind w:right="219"/>
        <w:jc w:val="both"/>
      </w:pPr>
      <w:r>
        <w:rPr>
          <w:spacing w:val="-10"/>
        </w:rPr>
        <w:t>露天开采设计可采资源量</w:t>
      </w:r>
      <w:r>
        <w:rPr>
          <w:spacing w:val="-67"/>
        </w:rPr>
        <w:t> </w:t>
      </w:r>
      <w:r>
        <w:rPr>
          <w:spacing w:val="-4"/>
        </w:rPr>
        <w:t>66.39</w:t>
      </w:r>
      <w:r>
        <w:rPr>
          <w:spacing w:val="-64"/>
        </w:rPr>
        <w:t> </w:t>
      </w:r>
      <w:r>
        <w:rPr>
          <w:spacing w:val="-11"/>
        </w:rPr>
        <w:t>万吨，井工采开设计可采资源量</w:t>
      </w:r>
      <w:r>
        <w:rPr>
          <w:spacing w:val="-67"/>
        </w:rPr>
        <w:t> </w:t>
      </w:r>
      <w:r>
        <w:rPr>
          <w:spacing w:val="-4"/>
        </w:rPr>
        <w:t>625.02</w:t>
      </w:r>
      <w:r>
        <w:rPr>
          <w:spacing w:val="-67"/>
        </w:rPr>
        <w:t> </w:t>
      </w:r>
      <w:r>
        <w:rPr>
          <w:spacing w:val="-10"/>
        </w:rPr>
        <w:t>万吨，按年采矿 </w:t>
      </w:r>
      <w:r>
        <w:rPr>
          <w:spacing w:val="-10"/>
        </w:rPr>
      </w:r>
      <w:r>
        <w:rPr>
          <w:spacing w:val="-5"/>
        </w:rPr>
        <w:t>石量</w:t>
      </w:r>
      <w:r>
        <w:rPr>
          <w:spacing w:val="-74"/>
        </w:rPr>
        <w:t> </w:t>
      </w:r>
      <w:r>
        <w:rPr/>
        <w:t>90</w:t>
      </w:r>
      <w:r>
        <w:rPr>
          <w:spacing w:val="-69"/>
        </w:rPr>
        <w:t> </w:t>
      </w:r>
      <w:r>
        <w:rPr>
          <w:spacing w:val="-10"/>
        </w:rPr>
        <w:t>万吨计算，露天采开剩余服务年限</w:t>
      </w:r>
      <w:r>
        <w:rPr>
          <w:spacing w:val="-71"/>
        </w:rPr>
        <w:t> </w:t>
      </w:r>
      <w:r>
        <w:rPr>
          <w:spacing w:val="-7"/>
        </w:rPr>
        <w:t>66.39÷（90×1.1）≈1</w:t>
      </w:r>
      <w:r>
        <w:rPr>
          <w:spacing w:val="-69"/>
        </w:rPr>
        <w:t> </w:t>
      </w:r>
      <w:r>
        <w:rPr>
          <w:spacing w:val="-10"/>
        </w:rPr>
        <w:t>年，井工采开剩余服 </w:t>
      </w:r>
      <w:r>
        <w:rPr>
          <w:spacing w:val="-10"/>
        </w:rPr>
      </w:r>
      <w:r>
        <w:rPr>
          <w:spacing w:val="-7"/>
        </w:rPr>
        <w:t>务年限</w:t>
      </w:r>
      <w:r>
        <w:rPr>
          <w:spacing w:val="-73"/>
        </w:rPr>
        <w:t> </w:t>
      </w:r>
      <w:r>
        <w:rPr>
          <w:spacing w:val="-6"/>
        </w:rPr>
        <w:t>625.02÷（90×1.3）=5.3</w:t>
      </w:r>
      <w:r>
        <w:rPr>
          <w:spacing w:val="-70"/>
        </w:rPr>
        <w:t> </w:t>
      </w:r>
      <w:r>
        <w:rPr>
          <w:spacing w:val="-10"/>
        </w:rPr>
        <w:t>年，矿山合计剩余服务年限约</w:t>
      </w:r>
      <w:r>
        <w:rPr>
          <w:spacing w:val="-70"/>
        </w:rPr>
        <w:t> </w:t>
      </w:r>
      <w:r>
        <w:rPr>
          <w:spacing w:val="-3"/>
        </w:rPr>
        <w:t>6.3</w:t>
      </w:r>
      <w:r>
        <w:rPr>
          <w:spacing w:val="-68"/>
        </w:rPr>
        <w:t> </w:t>
      </w:r>
      <w:r>
        <w:rPr>
          <w:spacing w:val="-5"/>
        </w:rPr>
        <w:t>年。</w:t>
      </w:r>
    </w:p>
    <w:p>
      <w:pPr>
        <w:pStyle w:val="Heading3"/>
        <w:spacing w:line="240" w:lineRule="auto"/>
        <w:ind w:right="102"/>
        <w:jc w:val="left"/>
        <w:rPr>
          <w:b w:val="0"/>
          <w:bCs w:val="0"/>
        </w:rPr>
      </w:pPr>
      <w:bookmarkStart w:name="2、方案适用年限" w:id="15"/>
      <w:bookmarkEnd w:id="15"/>
      <w:r>
        <w:rPr>
          <w:b w:val="0"/>
          <w:bCs w:val="0"/>
        </w:rPr>
      </w:r>
      <w:r>
        <w:rPr>
          <w:spacing w:val="-9"/>
        </w:rPr>
        <w:t>2、方案适用年限</w:t>
      </w:r>
      <w:r>
        <w:rPr>
          <w:b w:val="0"/>
          <w:bCs w:val="0"/>
          <w:spacing w:val="-9"/>
        </w:rPr>
      </w:r>
    </w:p>
    <w:p>
      <w:pPr>
        <w:pStyle w:val="BodyText"/>
        <w:spacing w:line="357" w:lineRule="auto" w:before="151"/>
        <w:ind w:right="219" w:firstLine="460"/>
        <w:jc w:val="both"/>
      </w:pPr>
      <w:r>
        <w:rPr>
          <w:spacing w:val="-4"/>
        </w:rPr>
        <w:t>2020</w:t>
      </w:r>
      <w:r>
        <w:rPr>
          <w:spacing w:val="-71"/>
        </w:rPr>
        <w:t> </w:t>
      </w:r>
      <w:r>
        <w:rPr/>
        <w:t>年</w:t>
      </w:r>
      <w:r>
        <w:rPr>
          <w:spacing w:val="-69"/>
        </w:rPr>
        <w:t> </w:t>
      </w:r>
      <w:r>
        <w:rPr/>
        <w:t>7</w:t>
      </w:r>
      <w:r>
        <w:rPr>
          <w:spacing w:val="-67"/>
        </w:rPr>
        <w:t> </w:t>
      </w:r>
      <w:r>
        <w:rPr>
          <w:spacing w:val="-9"/>
        </w:rPr>
        <w:t>月由内蒙古亿诚地质矿产勘查开发有限责任公司编制《乌海市万源露天煤 </w:t>
      </w:r>
      <w:r>
        <w:rPr>
          <w:spacing w:val="-9"/>
        </w:rPr>
      </w:r>
      <w:r>
        <w:rPr>
          <w:spacing w:val="-8"/>
        </w:rPr>
        <w:t>业有限责任公司煤矿矿山地质环境保护与土地复垦方案》，矿山露天开采剩余服务年限 </w:t>
      </w:r>
      <w:r>
        <w:rPr>
          <w:spacing w:val="-8"/>
        </w:rPr>
      </w:r>
      <w:r>
        <w:rPr/>
        <w:t>为</w:t>
      </w:r>
      <w:r>
        <w:rPr>
          <w:spacing w:val="-68"/>
        </w:rPr>
        <w:t> </w:t>
      </w:r>
      <w:r>
        <w:rPr/>
        <w:t>1</w:t>
      </w:r>
      <w:r>
        <w:rPr>
          <w:spacing w:val="-62"/>
        </w:rPr>
        <w:t> </w:t>
      </w:r>
      <w:r>
        <w:rPr>
          <w:spacing w:val="-8"/>
        </w:rPr>
        <w:t>年，考虑到矿山闭坑后的治理时间需要约</w:t>
      </w:r>
      <w:r>
        <w:rPr>
          <w:spacing w:val="-68"/>
        </w:rPr>
        <w:t> </w:t>
      </w:r>
      <w:r>
        <w:rPr/>
        <w:t>1</w:t>
      </w:r>
      <w:r>
        <w:rPr>
          <w:spacing w:val="-62"/>
        </w:rPr>
        <w:t> </w:t>
      </w:r>
      <w:r>
        <w:rPr>
          <w:spacing w:val="-8"/>
        </w:rPr>
        <w:t>年，土地复垦管护期</w:t>
      </w:r>
      <w:r>
        <w:rPr>
          <w:spacing w:val="-68"/>
        </w:rPr>
        <w:t> </w:t>
      </w:r>
      <w:r>
        <w:rPr/>
        <w:t>3</w:t>
      </w:r>
      <w:r>
        <w:rPr>
          <w:spacing w:val="-62"/>
        </w:rPr>
        <w:t> </w:t>
      </w:r>
      <w:r>
        <w:rPr>
          <w:spacing w:val="-7"/>
        </w:rPr>
        <w:t>年，综上考虑，</w:t>
      </w:r>
    </w:p>
    <w:p>
      <w:pPr>
        <w:pStyle w:val="BodyText"/>
        <w:spacing w:line="240" w:lineRule="auto" w:before="36"/>
        <w:ind w:right="0"/>
        <w:jc w:val="both"/>
      </w:pPr>
      <w:r>
        <w:rPr>
          <w:spacing w:val="-10"/>
        </w:rPr>
        <w:t>确定本矿区矿山地质环境保护与土地复垦方案规划年限为</w:t>
      </w:r>
      <w:r>
        <w:rPr>
          <w:spacing w:val="-74"/>
        </w:rPr>
        <w:t> </w:t>
      </w:r>
      <w:r>
        <w:rPr/>
        <w:t>5</w:t>
      </w:r>
      <w:r>
        <w:rPr>
          <w:spacing w:val="-63"/>
        </w:rPr>
        <w:t> </w:t>
      </w:r>
      <w:r>
        <w:rPr>
          <w:spacing w:val="-11"/>
        </w:rPr>
        <w:t>年，即从</w:t>
      </w:r>
      <w:r>
        <w:rPr>
          <w:spacing w:val="-74"/>
        </w:rPr>
        <w:t> </w:t>
      </w:r>
      <w:r>
        <w:rPr>
          <w:spacing w:val="-4"/>
        </w:rPr>
        <w:t>2020</w:t>
      </w:r>
      <w:r>
        <w:rPr>
          <w:spacing w:val="-69"/>
        </w:rPr>
        <w:t> </w:t>
      </w:r>
      <w:r>
        <w:rPr/>
        <w:t>年</w:t>
      </w:r>
      <w:r>
        <w:rPr>
          <w:spacing w:val="-74"/>
        </w:rPr>
        <w:t> </w:t>
      </w:r>
      <w:r>
        <w:rPr/>
        <w:t>1</w:t>
      </w:r>
      <w:r>
        <w:rPr>
          <w:spacing w:val="-63"/>
        </w:rPr>
        <w:t> </w:t>
      </w:r>
      <w:r>
        <w:rPr>
          <w:spacing w:val="-7"/>
        </w:rPr>
        <w:t>月～2024</w:t>
      </w:r>
    </w:p>
    <w:p>
      <w:pPr>
        <w:pStyle w:val="BodyText"/>
        <w:spacing w:line="240" w:lineRule="auto" w:before="151"/>
        <w:ind w:right="0"/>
        <w:jc w:val="both"/>
      </w:pPr>
      <w:r>
        <w:rPr/>
        <w:t>年</w:t>
      </w:r>
      <w:r>
        <w:rPr>
          <w:spacing w:val="-74"/>
        </w:rPr>
        <w:t> </w:t>
      </w:r>
      <w:r>
        <w:rPr/>
        <w:t>12</w:t>
      </w:r>
      <w:r>
        <w:rPr>
          <w:spacing w:val="-68"/>
        </w:rPr>
        <w:t> </w:t>
      </w:r>
      <w:r>
        <w:rPr>
          <w:spacing w:val="-10"/>
        </w:rPr>
        <w:t>月。方案编制基准期为</w:t>
      </w:r>
      <w:r>
        <w:rPr>
          <w:spacing w:val="-68"/>
        </w:rPr>
        <w:t> </w:t>
      </w:r>
      <w:r>
        <w:rPr>
          <w:spacing w:val="-4"/>
        </w:rPr>
        <w:t>2020</w:t>
      </w:r>
      <w:r>
        <w:rPr>
          <w:spacing w:val="-70"/>
        </w:rPr>
        <w:t> </w:t>
      </w:r>
      <w:r>
        <w:rPr/>
        <w:t>年</w:t>
      </w:r>
      <w:r>
        <w:rPr>
          <w:spacing w:val="-70"/>
        </w:rPr>
        <w:t> </w:t>
      </w:r>
      <w:r>
        <w:rPr/>
        <w:t>8</w:t>
      </w:r>
      <w:r>
        <w:rPr>
          <w:spacing w:val="-66"/>
        </w:rPr>
        <w:t> </w:t>
      </w:r>
      <w:r>
        <w:rPr>
          <w:spacing w:val="-10"/>
        </w:rPr>
        <w:t>月。（以下简称《方案》）。</w:t>
      </w:r>
    </w:p>
    <w:p>
      <w:pPr>
        <w:spacing w:after="0" w:line="240" w:lineRule="auto"/>
        <w:jc w:val="both"/>
        <w:sectPr>
          <w:pgSz w:w="11910" w:h="16840"/>
          <w:pgMar w:header="0" w:footer="1032" w:top="1580" w:bottom="1220" w:left="1420" w:right="1300"/>
        </w:sectPr>
      </w:pPr>
    </w:p>
    <w:p>
      <w:pPr>
        <w:spacing w:line="240" w:lineRule="auto" w:before="12"/>
        <w:ind w:right="0"/>
        <w:rPr>
          <w:rFonts w:ascii="宋体" w:hAnsi="宋体" w:cs="宋体" w:eastAsia="宋体" w:hint="default"/>
          <w:sz w:val="16"/>
          <w:szCs w:val="16"/>
        </w:rPr>
      </w:pPr>
    </w:p>
    <w:p>
      <w:pPr>
        <w:pStyle w:val="Heading1"/>
        <w:spacing w:line="240" w:lineRule="auto"/>
        <w:ind w:left="597" w:right="0"/>
        <w:jc w:val="center"/>
        <w:rPr>
          <w:b w:val="0"/>
          <w:bCs w:val="0"/>
        </w:rPr>
      </w:pPr>
      <w:bookmarkStart w:name="_bookmark5" w:id="16"/>
      <w:bookmarkEnd w:id="16"/>
      <w:r>
        <w:rPr>
          <w:b w:val="0"/>
          <w:bCs w:val="0"/>
        </w:rPr>
      </w:r>
      <w:r>
        <w:rPr>
          <w:spacing w:val="-7"/>
        </w:rPr>
        <w:t>第二章</w:t>
      </w:r>
      <w:r>
        <w:rPr>
          <w:spacing w:val="-26"/>
        </w:rPr>
        <w:t> </w:t>
      </w:r>
      <w:r>
        <w:rPr>
          <w:spacing w:val="-4"/>
        </w:rPr>
        <w:t>矿山开采现状</w:t>
      </w:r>
      <w:r>
        <w:rPr>
          <w:b w:val="0"/>
          <w:bCs w:val="0"/>
          <w:spacing w:val="-4"/>
        </w:rPr>
      </w:r>
    </w:p>
    <w:p>
      <w:pPr>
        <w:spacing w:line="240" w:lineRule="auto" w:before="2"/>
        <w:ind w:right="0"/>
        <w:rPr>
          <w:rFonts w:ascii="宋体" w:hAnsi="宋体" w:cs="宋体" w:eastAsia="宋体" w:hint="default"/>
          <w:b/>
          <w:bCs/>
          <w:sz w:val="25"/>
          <w:szCs w:val="25"/>
        </w:rPr>
      </w:pPr>
    </w:p>
    <w:p>
      <w:pPr>
        <w:pStyle w:val="Heading2"/>
        <w:spacing w:line="240" w:lineRule="auto"/>
        <w:ind w:left="547" w:right="0"/>
        <w:jc w:val="center"/>
        <w:rPr>
          <w:b w:val="0"/>
          <w:bCs w:val="0"/>
        </w:rPr>
      </w:pPr>
      <w:bookmarkStart w:name="第一节 矿山开采历史沿革" w:id="17"/>
      <w:bookmarkEnd w:id="17"/>
      <w:r>
        <w:rPr>
          <w:b w:val="0"/>
          <w:bCs w:val="0"/>
        </w:rPr>
      </w:r>
      <w:bookmarkStart w:name="_bookmark6" w:id="18"/>
      <w:bookmarkEnd w:id="18"/>
      <w:r>
        <w:rPr>
          <w:b w:val="0"/>
          <w:bCs w:val="0"/>
        </w:rPr>
      </w:r>
      <w:r>
        <w:rPr>
          <w:spacing w:val="-7"/>
        </w:rPr>
        <w:t>第一节</w:t>
      </w:r>
      <w:r>
        <w:rPr>
          <w:spacing w:val="-21"/>
        </w:rPr>
        <w:t> </w:t>
      </w:r>
      <w:r>
        <w:rPr>
          <w:spacing w:val="-9"/>
        </w:rPr>
        <w:t>矿山开采历史沿革</w:t>
      </w:r>
      <w:r>
        <w:rPr>
          <w:b w:val="0"/>
          <w:bCs w:val="0"/>
          <w:spacing w:val="-9"/>
        </w:rPr>
      </w:r>
    </w:p>
    <w:p>
      <w:pPr>
        <w:pStyle w:val="BodyText"/>
        <w:spacing w:line="357" w:lineRule="auto" w:before="184"/>
        <w:ind w:right="99" w:firstLine="460"/>
        <w:jc w:val="both"/>
      </w:pPr>
      <w:r>
        <w:rPr>
          <w:spacing w:val="-9"/>
        </w:rPr>
        <w:t>内蒙古自治区国土资源厅</w:t>
      </w:r>
      <w:r>
        <w:rPr>
          <w:spacing w:val="-71"/>
        </w:rPr>
        <w:t> </w:t>
      </w:r>
      <w:r>
        <w:rPr>
          <w:spacing w:val="-4"/>
        </w:rPr>
        <w:t>2006</w:t>
      </w:r>
      <w:r>
        <w:rPr>
          <w:spacing w:val="-69"/>
        </w:rPr>
        <w:t> </w:t>
      </w:r>
      <w:r>
        <w:rPr/>
        <w:t>年</w:t>
      </w:r>
      <w:r>
        <w:rPr>
          <w:spacing w:val="-71"/>
        </w:rPr>
        <w:t> </w:t>
      </w:r>
      <w:r>
        <w:rPr/>
        <w:t>8</w:t>
      </w:r>
      <w:r>
        <w:rPr>
          <w:spacing w:val="-64"/>
        </w:rPr>
        <w:t> </w:t>
      </w:r>
      <w:r>
        <w:rPr/>
        <w:t>月</w:t>
      </w:r>
      <w:r>
        <w:rPr>
          <w:spacing w:val="-71"/>
        </w:rPr>
        <w:t> </w:t>
      </w:r>
      <w:r>
        <w:rPr/>
        <w:t>10</w:t>
      </w:r>
      <w:r>
        <w:rPr>
          <w:spacing w:val="-69"/>
        </w:rPr>
        <w:t> </w:t>
      </w:r>
      <w:r>
        <w:rPr>
          <w:spacing w:val="-7"/>
        </w:rPr>
        <w:t>日以“内国土资采划［2006］0277</w:t>
      </w:r>
      <w:r>
        <w:rPr>
          <w:spacing w:val="-69"/>
        </w:rPr>
        <w:t> </w:t>
      </w:r>
      <w:r>
        <w:rPr>
          <w:spacing w:val="-6"/>
        </w:rPr>
        <w:t>号文” </w:t>
      </w:r>
      <w:r>
        <w:rPr>
          <w:spacing w:val="-6"/>
        </w:rPr>
      </w:r>
      <w:r>
        <w:rPr>
          <w:spacing w:val="-8"/>
        </w:rPr>
        <w:t>为乌海市万源露天煤业有限责任公司煤矿进行了“划定矿区范围批复将乌海市海南区鑫 </w:t>
      </w:r>
      <w:r>
        <w:rPr>
          <w:spacing w:val="-8"/>
        </w:rPr>
        <w:t>源煤矿（以下简称原鑫源煤矿）、乌海市海南区罗卜图煤矿一采区（以下简称原罗卜图 煤矿一采区）、乌海市海南区罗卜图煤矿（以下简称原罗卜图煤矿）和乌海市神海煤化 有限责任公司六号井（以下简称原神海六号井）进行整合，并将其外围无矿权争议的地 段(以下简称新扩区)也一并划入，新划定范围的矿山名称为乌海市万源露天煤业有限责 </w:t>
      </w:r>
      <w:r>
        <w:rPr>
          <w:spacing w:val="-9"/>
        </w:rPr>
        <w:t>任公司煤矿。</w:t>
      </w:r>
    </w:p>
    <w:p>
      <w:pPr>
        <w:pStyle w:val="BodyText"/>
        <w:spacing w:line="355" w:lineRule="auto" w:before="36"/>
        <w:ind w:left="571" w:right="0"/>
        <w:jc w:val="left"/>
      </w:pPr>
      <w:r>
        <w:rPr>
          <w:spacing w:val="-10"/>
        </w:rPr>
        <w:t>整合前各煤矿的开采情况： </w:t>
      </w:r>
      <w:r>
        <w:rPr>
          <w:spacing w:val="-11"/>
        </w:rPr>
        <w:t>1、乌海市新达煤化有限责任公司六号井建井历时较长，隶属关系多次变更，最近一</w:t>
      </w:r>
    </w:p>
    <w:p>
      <w:pPr>
        <w:pStyle w:val="BodyText"/>
        <w:spacing w:line="357" w:lineRule="auto" w:before="38"/>
        <w:ind w:right="99"/>
        <w:jc w:val="both"/>
      </w:pPr>
      <w:r>
        <w:rPr>
          <w:spacing w:val="-10"/>
        </w:rPr>
        <w:t>次由乌海市神海煤化有限责任公司变更为乌海市新达煤化有限责任公司所属。开采</w:t>
      </w:r>
      <w:r>
        <w:rPr>
          <w:spacing w:val="-48"/>
        </w:rPr>
        <w:t> </w:t>
      </w:r>
      <w:r>
        <w:rPr>
          <w:spacing w:val="-3"/>
        </w:rPr>
        <w:t>12、 </w:t>
      </w:r>
      <w:r>
        <w:rPr>
          <w:spacing w:val="-3"/>
        </w:rPr>
      </w:r>
      <w:r>
        <w:rPr>
          <w:spacing w:val="-5"/>
        </w:rPr>
        <w:t>16、17</w:t>
      </w:r>
      <w:r>
        <w:rPr>
          <w:spacing w:val="-44"/>
        </w:rPr>
        <w:t> </w:t>
      </w:r>
      <w:r>
        <w:rPr>
          <w:spacing w:val="-10"/>
        </w:rPr>
        <w:t>号煤层，开拓方式为斜井走向短壁后退式开采。据本矿提供资料，井下每小时涌 </w:t>
      </w:r>
      <w:r>
        <w:rPr>
          <w:spacing w:val="-10"/>
        </w:rPr>
      </w:r>
      <w:r>
        <w:rPr>
          <w:spacing w:val="-8"/>
        </w:rPr>
        <w:t>水量一般约</w:t>
      </w:r>
      <w:r>
        <w:rPr>
          <w:spacing w:val="-55"/>
        </w:rPr>
        <w:t> </w:t>
      </w:r>
      <w:r>
        <w:rPr>
          <w:spacing w:val="-9"/>
        </w:rPr>
        <w:t>15～30m2。本矿煤层易自燃，生产中容易产生煤尘，煤尘有爆炸性。电源引 </w:t>
      </w:r>
      <w:r>
        <w:rPr>
          <w:spacing w:val="-9"/>
        </w:rPr>
      </w:r>
      <w:r>
        <w:rPr>
          <w:spacing w:val="-12"/>
        </w:rPr>
        <w:t>自原公乌素二号露天矿。生产用水为井下澄清水，生活用水由自备车拉水。截至</w:t>
      </w:r>
      <w:r>
        <w:rPr>
          <w:spacing w:val="-75"/>
        </w:rPr>
        <w:t> </w:t>
      </w:r>
      <w:r>
        <w:rPr>
          <w:spacing w:val="-3"/>
        </w:rPr>
        <w:t>004</w:t>
      </w:r>
      <w:r>
        <w:rPr>
          <w:spacing w:val="-70"/>
        </w:rPr>
        <w:t> </w:t>
      </w:r>
      <w:r>
        <w:rPr/>
        <w:t>年</w:t>
      </w:r>
      <w:r>
        <w:rPr>
          <w:spacing w:val="-72"/>
        </w:rPr>
        <w:t> </w:t>
      </w:r>
      <w:r>
        <w:rPr/>
        <w:t>9 </w:t>
      </w:r>
      <w:r>
        <w:rPr/>
        <w:t>月</w:t>
      </w:r>
      <w:r>
        <w:rPr>
          <w:spacing w:val="-68"/>
        </w:rPr>
        <w:t> </w:t>
      </w:r>
      <w:r>
        <w:rPr/>
        <w:t>30</w:t>
      </w:r>
      <w:r>
        <w:rPr>
          <w:spacing w:val="-65"/>
        </w:rPr>
        <w:t> </w:t>
      </w:r>
      <w:r>
        <w:rPr>
          <w:spacing w:val="-7"/>
        </w:rPr>
        <w:t>日累计采出煤炭</w:t>
      </w:r>
      <w:r>
        <w:rPr>
          <w:spacing w:val="-68"/>
        </w:rPr>
        <w:t> </w:t>
      </w:r>
      <w:r>
        <w:rPr>
          <w:spacing w:val="-3"/>
        </w:rPr>
        <w:t>105</w:t>
      </w:r>
      <w:r>
        <w:rPr>
          <w:spacing w:val="-68"/>
        </w:rPr>
        <w:t> </w:t>
      </w:r>
      <w:r>
        <w:rPr>
          <w:spacing w:val="-7"/>
        </w:rPr>
        <w:t>万吨，回采率约</w:t>
      </w:r>
      <w:r>
        <w:rPr>
          <w:spacing w:val="-68"/>
        </w:rPr>
        <w:t> </w:t>
      </w:r>
      <w:r>
        <w:rPr>
          <w:spacing w:val="-7"/>
        </w:rPr>
        <w:t>45％。由于工艺落后，回采率低，2005</w:t>
      </w:r>
      <w:r>
        <w:rPr>
          <w:spacing w:val="-65"/>
        </w:rPr>
        <w:t> </w:t>
      </w:r>
      <w:r>
        <w:rPr>
          <w:spacing w:val="-4"/>
        </w:rPr>
        <w:t>年被 </w:t>
      </w:r>
      <w:r>
        <w:rPr>
          <w:spacing w:val="-4"/>
        </w:rPr>
      </w:r>
      <w:r>
        <w:rPr>
          <w:spacing w:val="-9"/>
        </w:rPr>
        <w:t>乌海市政府关闭。</w:t>
      </w:r>
    </w:p>
    <w:p>
      <w:pPr>
        <w:pStyle w:val="BodyText"/>
        <w:spacing w:line="240" w:lineRule="auto" w:before="34"/>
        <w:ind w:left="466" w:right="0"/>
        <w:jc w:val="center"/>
      </w:pPr>
      <w:r>
        <w:rPr>
          <w:spacing w:val="-13"/>
        </w:rPr>
        <w:t>2、乌海市海南区罗卜图煤矿：前身为宁蒙青铜峡联营煤矿，该矿始建</w:t>
      </w:r>
      <w:r>
        <w:rPr>
          <w:spacing w:val="-67"/>
        </w:rPr>
        <w:t> </w:t>
      </w:r>
      <w:r>
        <w:rPr>
          <w:spacing w:val="-4"/>
        </w:rPr>
        <w:t>1991</w:t>
      </w:r>
      <w:r>
        <w:rPr>
          <w:spacing w:val="-67"/>
        </w:rPr>
        <w:t> </w:t>
      </w:r>
      <w:r>
        <w:rPr>
          <w:spacing w:val="-12"/>
        </w:rPr>
        <w:t>年，1992</w:t>
      </w:r>
    </w:p>
    <w:p>
      <w:pPr>
        <w:pStyle w:val="BodyText"/>
        <w:spacing w:line="355" w:lineRule="auto"/>
        <w:ind w:right="99"/>
        <w:jc w:val="both"/>
      </w:pPr>
      <w:r>
        <w:rPr>
          <w:spacing w:val="-8"/>
        </w:rPr>
        <w:t>年正式投产，设计生产能力</w:t>
      </w:r>
      <w:r>
        <w:rPr>
          <w:spacing w:val="-64"/>
        </w:rPr>
        <w:t> </w:t>
      </w:r>
      <w:r>
        <w:rPr/>
        <w:t>3</w:t>
      </w:r>
      <w:r>
        <w:rPr>
          <w:spacing w:val="-59"/>
        </w:rPr>
        <w:t> </w:t>
      </w:r>
      <w:r>
        <w:rPr>
          <w:spacing w:val="-8"/>
        </w:rPr>
        <w:t>万吨，矿井为斜井开拓，巷柱式采煤，炮采工艺。绞车牵 </w:t>
      </w:r>
      <w:r>
        <w:rPr>
          <w:spacing w:val="-8"/>
        </w:rPr>
      </w:r>
      <w:r>
        <w:rPr>
          <w:spacing w:val="-9"/>
        </w:rPr>
        <w:t>引串车提升，蓄力车运输，抽出式通风。由于工艺落后，资源缺乏，回采率低，2005</w:t>
      </w:r>
      <w:r>
        <w:rPr>
          <w:spacing w:val="-60"/>
        </w:rPr>
        <w:t> </w:t>
      </w:r>
      <w:r>
        <w:rPr/>
        <w:t>年 </w:t>
      </w:r>
      <w:r>
        <w:rPr/>
      </w:r>
      <w:r>
        <w:rPr>
          <w:spacing w:val="-10"/>
        </w:rPr>
        <w:t>被乌海市政府关闭。</w:t>
      </w:r>
    </w:p>
    <w:p>
      <w:pPr>
        <w:pStyle w:val="BodyText"/>
        <w:spacing w:line="240" w:lineRule="auto" w:before="38"/>
        <w:ind w:left="470" w:right="0"/>
        <w:jc w:val="center"/>
      </w:pPr>
      <w:r>
        <w:rPr>
          <w:spacing w:val="-8"/>
        </w:rPr>
        <w:t>3、乌海市海南区罗卜图煤矿一采区：该矿始建于 </w:t>
      </w:r>
      <w:r>
        <w:rPr>
          <w:spacing w:val="-4"/>
        </w:rPr>
        <w:t>1971</w:t>
      </w:r>
      <w:r>
        <w:rPr>
          <w:spacing w:val="-97"/>
        </w:rPr>
        <w:t> </w:t>
      </w:r>
      <w:r>
        <w:rPr>
          <w:spacing w:val="-8"/>
        </w:rPr>
        <w:t>年，原为乌海市巴音陶亥乡</w:t>
      </w:r>
    </w:p>
    <w:p>
      <w:pPr>
        <w:pStyle w:val="BodyText"/>
        <w:spacing w:line="357" w:lineRule="auto"/>
        <w:ind w:right="99"/>
        <w:jc w:val="both"/>
      </w:pPr>
      <w:r>
        <w:rPr>
          <w:spacing w:val="-8"/>
        </w:rPr>
        <w:t>巴音陶亥农场煤矿，年生产能力为</w:t>
      </w:r>
      <w:r>
        <w:rPr>
          <w:spacing w:val="-64"/>
        </w:rPr>
        <w:t> </w:t>
      </w:r>
      <w:r>
        <w:rPr/>
        <w:t>4</w:t>
      </w:r>
      <w:r>
        <w:rPr>
          <w:spacing w:val="-59"/>
        </w:rPr>
        <w:t> </w:t>
      </w:r>
      <w:r>
        <w:rPr>
          <w:spacing w:val="-8"/>
        </w:rPr>
        <w:t>万吨。矿井开拓方式为斜井开拓，巷柱式开采，炮 </w:t>
      </w:r>
      <w:r>
        <w:rPr>
          <w:spacing w:val="-8"/>
        </w:rPr>
      </w:r>
      <w:r>
        <w:rPr>
          <w:spacing w:val="-9"/>
        </w:rPr>
        <w:t>采工艺，机械抽出式通风。由于工艺落后，资源缺乏，回采率低，2005</w:t>
      </w:r>
      <w:r>
        <w:rPr>
          <w:spacing w:val="-61"/>
        </w:rPr>
        <w:t> </w:t>
      </w:r>
      <w:r>
        <w:rPr>
          <w:spacing w:val="-8"/>
        </w:rPr>
        <w:t>年被乌海市政府 </w:t>
      </w:r>
      <w:r>
        <w:rPr>
          <w:spacing w:val="-8"/>
        </w:rPr>
      </w:r>
      <w:r>
        <w:rPr>
          <w:spacing w:val="-7"/>
        </w:rPr>
        <w:t>关闭。</w:t>
      </w:r>
    </w:p>
    <w:p>
      <w:pPr>
        <w:pStyle w:val="BodyText"/>
        <w:spacing w:line="357" w:lineRule="auto" w:before="34"/>
        <w:ind w:right="99" w:firstLine="460"/>
        <w:jc w:val="both"/>
      </w:pPr>
      <w:r>
        <w:rPr>
          <w:spacing w:val="-8"/>
        </w:rPr>
        <w:t>4、乌海市海南区鑫源煤矿：其前身为宁夏大学煤矿，始建于</w:t>
      </w:r>
      <w:r>
        <w:rPr>
          <w:spacing w:val="-61"/>
        </w:rPr>
        <w:t> </w:t>
      </w:r>
      <w:r>
        <w:rPr>
          <w:spacing w:val="-4"/>
        </w:rPr>
        <w:t>1994</w:t>
      </w:r>
      <w:r>
        <w:rPr>
          <w:spacing w:val="-57"/>
        </w:rPr>
        <w:t> </w:t>
      </w:r>
      <w:r>
        <w:rPr>
          <w:spacing w:val="-7"/>
        </w:rPr>
        <w:t>年，由于井口选 </w:t>
      </w:r>
      <w:r>
        <w:rPr>
          <w:spacing w:val="-7"/>
        </w:rPr>
      </w:r>
      <w:r>
        <w:rPr>
          <w:spacing w:val="-9"/>
        </w:rPr>
        <w:t>择有误，顶板稳固性差，一直未正式投产。2000</w:t>
      </w:r>
      <w:r>
        <w:rPr>
          <w:spacing w:val="-55"/>
        </w:rPr>
        <w:t> </w:t>
      </w:r>
      <w:r>
        <w:rPr>
          <w:spacing w:val="-9"/>
        </w:rPr>
        <w:t>年转卖为乌海市海南区鑫源煤矿，经技 </w:t>
      </w:r>
      <w:r>
        <w:rPr>
          <w:spacing w:val="-9"/>
        </w:rPr>
      </w:r>
      <w:r>
        <w:rPr>
          <w:spacing w:val="-6"/>
        </w:rPr>
        <w:t>改为年产</w:t>
      </w:r>
      <w:r>
        <w:rPr>
          <w:spacing w:val="-66"/>
        </w:rPr>
        <w:t> </w:t>
      </w:r>
      <w:r>
        <w:rPr/>
        <w:t>3</w:t>
      </w:r>
      <w:r>
        <w:rPr>
          <w:spacing w:val="-61"/>
        </w:rPr>
        <w:t> </w:t>
      </w:r>
      <w:r>
        <w:rPr>
          <w:spacing w:val="-8"/>
        </w:rPr>
        <w:t>万吨。斜井开拓，巷柱式开采，炮采工艺，机械抽出式通风，防爆三轮车运</w:t>
      </w:r>
    </w:p>
    <w:p>
      <w:pPr>
        <w:spacing w:after="0" w:line="357" w:lineRule="auto"/>
        <w:jc w:val="both"/>
        <w:sectPr>
          <w:pgSz w:w="11910" w:h="16840"/>
          <w:pgMar w:header="0" w:footer="1032" w:top="1580" w:bottom="1220" w:left="1420" w:right="1420"/>
        </w:sectPr>
      </w:pPr>
    </w:p>
    <w:p>
      <w:pPr>
        <w:spacing w:line="240" w:lineRule="auto" w:before="11"/>
        <w:ind w:right="0"/>
        <w:rPr>
          <w:rFonts w:ascii="宋体" w:hAnsi="宋体" w:cs="宋体" w:eastAsia="宋体" w:hint="default"/>
          <w:sz w:val="15"/>
          <w:szCs w:val="15"/>
        </w:rPr>
      </w:pPr>
    </w:p>
    <w:p>
      <w:pPr>
        <w:pStyle w:val="BodyText"/>
        <w:spacing w:line="355" w:lineRule="auto" w:before="26"/>
        <w:ind w:right="96"/>
        <w:jc w:val="left"/>
      </w:pPr>
      <w:r>
        <w:rPr>
          <w:spacing w:val="-8"/>
        </w:rPr>
        <w:t>输。该矿与原海勃湾矿务局公乌素煤矿相邻，由于该矿井越界开采，进入原海勃湾矿务 </w:t>
      </w:r>
      <w:r>
        <w:rPr>
          <w:spacing w:val="-9"/>
        </w:rPr>
        <w:t>局公乌素煤矿于</w:t>
      </w:r>
      <w:r>
        <w:rPr>
          <w:spacing w:val="-74"/>
        </w:rPr>
        <w:t> </w:t>
      </w:r>
      <w:r>
        <w:rPr>
          <w:spacing w:val="-4"/>
        </w:rPr>
        <w:t>1992</w:t>
      </w:r>
      <w:r>
        <w:rPr>
          <w:spacing w:val="-69"/>
        </w:rPr>
        <w:t> </w:t>
      </w:r>
      <w:r>
        <w:rPr>
          <w:spacing w:val="-8"/>
        </w:rPr>
        <w:t>年建成的</w:t>
      </w:r>
      <w:r>
        <w:rPr>
          <w:spacing w:val="-71"/>
        </w:rPr>
        <w:t> </w:t>
      </w:r>
      <w:r>
        <w:rPr/>
        <w:t>16</w:t>
      </w:r>
      <w:r>
        <w:rPr>
          <w:spacing w:val="-69"/>
        </w:rPr>
        <w:t> </w:t>
      </w:r>
      <w:r>
        <w:rPr>
          <w:spacing w:val="-10"/>
        </w:rPr>
        <w:t>号煤层的生产自救井（该井于</w:t>
      </w:r>
      <w:r>
        <w:rPr>
          <w:spacing w:val="-71"/>
        </w:rPr>
        <w:t> </w:t>
      </w:r>
      <w:r>
        <w:rPr>
          <w:spacing w:val="-4"/>
        </w:rPr>
        <w:t>1999</w:t>
      </w:r>
      <w:r>
        <w:rPr>
          <w:spacing w:val="-71"/>
        </w:rPr>
        <w:t> </w:t>
      </w:r>
      <w:r>
        <w:rPr>
          <w:spacing w:val="-10"/>
        </w:rPr>
        <w:t>年自行关闭）采空</w:t>
      </w:r>
    </w:p>
    <w:p>
      <w:pPr>
        <w:pStyle w:val="BodyText"/>
        <w:spacing w:line="355" w:lineRule="auto" w:before="38" w:after="78"/>
        <w:ind w:right="0"/>
        <w:jc w:val="left"/>
      </w:pPr>
      <w:r>
        <w:rPr>
          <w:spacing w:val="-6"/>
        </w:rPr>
        <w:t>区内，2004</w:t>
      </w:r>
      <w:r>
        <w:rPr>
          <w:spacing w:val="-70"/>
        </w:rPr>
        <w:t> </w:t>
      </w:r>
      <w:r>
        <w:rPr/>
        <w:t>年</w:t>
      </w:r>
      <w:r>
        <w:rPr>
          <w:spacing w:val="-72"/>
        </w:rPr>
        <w:t> </w:t>
      </w:r>
      <w:r>
        <w:rPr/>
        <w:t>4</w:t>
      </w:r>
      <w:r>
        <w:rPr>
          <w:spacing w:val="-65"/>
        </w:rPr>
        <w:t> </w:t>
      </w:r>
      <w:r>
        <w:rPr/>
        <w:t>月</w:t>
      </w:r>
      <w:r>
        <w:rPr>
          <w:spacing w:val="-72"/>
        </w:rPr>
        <w:t> </w:t>
      </w:r>
      <w:r>
        <w:rPr/>
        <w:t>20</w:t>
      </w:r>
      <w:r>
        <w:rPr>
          <w:spacing w:val="-68"/>
        </w:rPr>
        <w:t> </w:t>
      </w:r>
      <w:r>
        <w:rPr>
          <w:spacing w:val="-9"/>
        </w:rPr>
        <w:t>日，老窑积水突出，发生透水事故，造成</w:t>
      </w:r>
      <w:r>
        <w:rPr>
          <w:spacing w:val="-72"/>
        </w:rPr>
        <w:t> </w:t>
      </w:r>
      <w:r>
        <w:rPr/>
        <w:t>14</w:t>
      </w:r>
      <w:r>
        <w:rPr>
          <w:spacing w:val="-70"/>
        </w:rPr>
        <w:t> </w:t>
      </w:r>
      <w:r>
        <w:rPr>
          <w:spacing w:val="-9"/>
        </w:rPr>
        <w:t>人死亡，造成严重后 </w:t>
      </w:r>
      <w:r>
        <w:rPr>
          <w:spacing w:val="-9"/>
        </w:rPr>
      </w:r>
      <w:r>
        <w:rPr>
          <w:spacing w:val="-10"/>
        </w:rPr>
        <w:t>果。为此，矿井关闭，采矿证吊销。整合前后各煤矿相对关系见图</w:t>
      </w:r>
      <w:r>
        <w:rPr>
          <w:spacing w:val="-71"/>
        </w:rPr>
        <w:t> </w:t>
      </w:r>
      <w:r>
        <w:rPr>
          <w:spacing w:val="-4"/>
        </w:rPr>
        <w:t>2-1。</w:t>
      </w:r>
    </w:p>
    <w:p>
      <w:pPr>
        <w:spacing w:line="240" w:lineRule="auto"/>
        <w:ind w:left="2208"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3255752" cy="3877055"/>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3255752" cy="3877055"/>
                    </a:xfrm>
                    <a:prstGeom prst="rect">
                      <a:avLst/>
                    </a:prstGeom>
                  </pic:spPr>
                </pic:pic>
              </a:graphicData>
            </a:graphic>
          </wp:inline>
        </w:drawing>
      </w:r>
      <w:r>
        <w:rPr>
          <w:rFonts w:ascii="宋体" w:hAnsi="宋体" w:cs="宋体" w:eastAsia="宋体" w:hint="default"/>
          <w:sz w:val="20"/>
          <w:szCs w:val="20"/>
        </w:rPr>
      </w:r>
    </w:p>
    <w:p>
      <w:pPr>
        <w:pStyle w:val="Heading3"/>
        <w:tabs>
          <w:tab w:pos="1325" w:val="left" w:leader="none"/>
        </w:tabs>
        <w:spacing w:line="240" w:lineRule="auto" w:before="121"/>
        <w:ind w:left="468" w:right="0"/>
        <w:jc w:val="center"/>
        <w:rPr>
          <w:b w:val="0"/>
          <w:bCs w:val="0"/>
        </w:rPr>
      </w:pPr>
      <w:r>
        <w:rPr/>
        <w:t>图</w:t>
      </w:r>
      <w:r>
        <w:rPr>
          <w:spacing w:val="-76"/>
        </w:rPr>
        <w:t> </w:t>
      </w:r>
      <w:r>
        <w:rPr>
          <w:spacing w:val="-3"/>
        </w:rPr>
        <w:t>2-1</w:t>
        <w:tab/>
      </w:r>
      <w:r>
        <w:rPr>
          <w:spacing w:val="-10"/>
        </w:rPr>
        <w:t>整合前后各煤矿相对关系图</w:t>
      </w:r>
      <w:r>
        <w:rPr>
          <w:b w:val="0"/>
          <w:bCs w:val="0"/>
          <w:spacing w:val="-10"/>
        </w:rPr>
      </w:r>
    </w:p>
    <w:p>
      <w:pPr>
        <w:spacing w:line="240" w:lineRule="auto" w:before="4"/>
        <w:ind w:right="0"/>
        <w:rPr>
          <w:rFonts w:ascii="宋体" w:hAnsi="宋体" w:cs="宋体" w:eastAsia="宋体" w:hint="default"/>
          <w:b/>
          <w:bCs/>
          <w:sz w:val="20"/>
          <w:szCs w:val="20"/>
        </w:rPr>
      </w:pPr>
    </w:p>
    <w:p>
      <w:pPr>
        <w:pStyle w:val="Heading2"/>
        <w:spacing w:line="240" w:lineRule="auto"/>
        <w:ind w:left="547" w:right="0"/>
        <w:jc w:val="center"/>
        <w:rPr>
          <w:b w:val="0"/>
          <w:bCs w:val="0"/>
        </w:rPr>
      </w:pPr>
      <w:bookmarkStart w:name="第二节 矿山开采现状" w:id="19"/>
      <w:bookmarkEnd w:id="19"/>
      <w:r>
        <w:rPr>
          <w:b w:val="0"/>
          <w:bCs w:val="0"/>
        </w:rPr>
      </w:r>
      <w:bookmarkStart w:name="_bookmark7" w:id="20"/>
      <w:bookmarkEnd w:id="20"/>
      <w:r>
        <w:rPr>
          <w:b w:val="0"/>
          <w:bCs w:val="0"/>
        </w:rPr>
      </w:r>
      <w:r>
        <w:rPr>
          <w:spacing w:val="-7"/>
        </w:rPr>
        <w:t>第二节</w:t>
      </w:r>
      <w:r>
        <w:rPr>
          <w:spacing w:val="-18"/>
        </w:rPr>
        <w:t> </w:t>
      </w:r>
      <w:r>
        <w:rPr>
          <w:spacing w:val="-9"/>
        </w:rPr>
        <w:t>矿山开采现状</w:t>
      </w:r>
      <w:r>
        <w:rPr>
          <w:b w:val="0"/>
          <w:bCs w:val="0"/>
          <w:spacing w:val="-9"/>
        </w:rPr>
      </w:r>
    </w:p>
    <w:p>
      <w:pPr>
        <w:pStyle w:val="BodyText"/>
        <w:spacing w:line="357" w:lineRule="auto" w:before="184"/>
        <w:ind w:right="99" w:firstLine="468"/>
        <w:jc w:val="both"/>
      </w:pPr>
      <w:r>
        <w:rPr>
          <w:spacing w:val="-8"/>
        </w:rPr>
        <w:t>根据现场调查，矿区由一、二两个采区。原二采区保留。原一采区重新划分为新一 采区、新三采区和新四采区。目前新一采区、新三采区、二采区已开采完毕，只有新四 </w:t>
      </w:r>
      <w:r>
        <w:rPr>
          <w:spacing w:val="-9"/>
        </w:rPr>
        <w:t>采区在开采。矿区形成</w:t>
      </w:r>
      <w:r>
        <w:rPr>
          <w:spacing w:val="-70"/>
        </w:rPr>
        <w:t> </w:t>
      </w:r>
      <w:r>
        <w:rPr/>
        <w:t>4</w:t>
      </w:r>
      <w:r>
        <w:rPr>
          <w:spacing w:val="-57"/>
        </w:rPr>
        <w:t> </w:t>
      </w:r>
      <w:r>
        <w:rPr>
          <w:spacing w:val="-7"/>
        </w:rPr>
        <w:t>处露天采坑：新一采区采坑、二采区采坑、新三采区采坑、新 </w:t>
      </w:r>
      <w:r>
        <w:rPr>
          <w:spacing w:val="-7"/>
        </w:rPr>
      </w:r>
      <w:r>
        <w:rPr>
          <w:spacing w:val="-10"/>
        </w:rPr>
        <w:t>四采区采坑；3</w:t>
      </w:r>
      <w:r>
        <w:rPr>
          <w:spacing w:val="-65"/>
        </w:rPr>
        <w:t> </w:t>
      </w:r>
      <w:r>
        <w:rPr>
          <w:spacing w:val="-10"/>
        </w:rPr>
        <w:t>处排土场：一采区排土场</w:t>
      </w:r>
      <w:r>
        <w:rPr>
          <w:spacing w:val="-69"/>
        </w:rPr>
        <w:t> </w:t>
      </w:r>
      <w:r>
        <w:rPr/>
        <w:t>1</w:t>
      </w:r>
      <w:r>
        <w:rPr>
          <w:spacing w:val="-65"/>
        </w:rPr>
        <w:t> </w:t>
      </w:r>
      <w:r>
        <w:rPr>
          <w:spacing w:val="-10"/>
        </w:rPr>
        <w:t>处、二采区排土场</w:t>
      </w:r>
      <w:r>
        <w:rPr>
          <w:spacing w:val="-69"/>
        </w:rPr>
        <w:t> </w:t>
      </w:r>
      <w:r>
        <w:rPr/>
        <w:t>2</w:t>
      </w:r>
      <w:r>
        <w:rPr>
          <w:spacing w:val="-65"/>
        </w:rPr>
        <w:t> </w:t>
      </w:r>
      <w:r>
        <w:rPr>
          <w:spacing w:val="-8"/>
        </w:rPr>
        <w:t>处；1</w:t>
      </w:r>
      <w:r>
        <w:rPr>
          <w:spacing w:val="-65"/>
        </w:rPr>
        <w:t> </w:t>
      </w:r>
      <w:r>
        <w:rPr>
          <w:spacing w:val="-10"/>
        </w:rPr>
        <w:t>处工业场地：新四 </w:t>
      </w:r>
      <w:r>
        <w:rPr>
          <w:spacing w:val="-10"/>
        </w:rPr>
      </w:r>
      <w:r>
        <w:rPr>
          <w:spacing w:val="-8"/>
        </w:rPr>
        <w:t>采区工业场地；1</w:t>
      </w:r>
      <w:r>
        <w:rPr>
          <w:spacing w:val="-56"/>
        </w:rPr>
        <w:t> </w:t>
      </w:r>
      <w:r>
        <w:rPr>
          <w:spacing w:val="-5"/>
        </w:rPr>
        <w:t>处储煤场：新四采区储煤场（二采区储煤场已拆除）；1</w:t>
      </w:r>
      <w:r>
        <w:rPr>
          <w:spacing w:val="-51"/>
        </w:rPr>
        <w:t> </w:t>
      </w:r>
      <w:r>
        <w:rPr/>
        <w:t>处新四采区 </w:t>
      </w:r>
      <w:r>
        <w:rPr/>
      </w:r>
      <w:r>
        <w:rPr>
          <w:spacing w:val="-6"/>
        </w:rPr>
        <w:t>表土堆放场；1</w:t>
      </w:r>
      <w:r>
        <w:rPr>
          <w:spacing w:val="-41"/>
        </w:rPr>
        <w:t> </w:t>
      </w:r>
      <w:r>
        <w:rPr>
          <w:spacing w:val="-7"/>
        </w:rPr>
        <w:t>处办公生活区：新四采区办公生活区（二采区办公生活区租赁）；矿区 </w:t>
      </w:r>
      <w:r>
        <w:rPr>
          <w:spacing w:val="-7"/>
        </w:rPr>
      </w:r>
      <w:r>
        <w:rPr>
          <w:spacing w:val="-3"/>
        </w:rPr>
        <w:t>道路。具体位置见矿区平面布置图。（2-2）</w:t>
      </w:r>
    </w:p>
    <w:p>
      <w:pPr>
        <w:spacing w:after="0" w:line="357" w:lineRule="auto"/>
        <w:jc w:val="both"/>
        <w:sectPr>
          <w:pgSz w:w="11910" w:h="16840"/>
          <w:pgMar w:header="0" w:footer="1032" w:top="1580" w:bottom="1220" w:left="1420" w:right="1420"/>
        </w:sectPr>
      </w:pPr>
    </w:p>
    <w:p>
      <w:pPr>
        <w:spacing w:line="240" w:lineRule="auto" w:before="11" w:after="0"/>
        <w:ind w:right="0"/>
        <w:rPr>
          <w:rFonts w:ascii="宋体" w:hAnsi="宋体" w:cs="宋体" w:eastAsia="宋体" w:hint="default"/>
          <w:sz w:val="20"/>
          <w:szCs w:val="20"/>
        </w:rPr>
      </w:pPr>
    </w:p>
    <w:p>
      <w:pPr>
        <w:spacing w:line="240" w:lineRule="auto"/>
        <w:ind w:left="1457"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3905656" cy="4181475"/>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3905656" cy="4181475"/>
                    </a:xfrm>
                    <a:prstGeom prst="rect">
                      <a:avLst/>
                    </a:prstGeom>
                  </pic:spPr>
                </pic:pic>
              </a:graphicData>
            </a:graphic>
          </wp:inline>
        </w:drawing>
      </w:r>
      <w:r>
        <w:rPr>
          <w:rFonts w:ascii="宋体" w:hAnsi="宋体" w:cs="宋体" w:eastAsia="宋体" w:hint="default"/>
          <w:sz w:val="20"/>
          <w:szCs w:val="20"/>
        </w:rPr>
      </w:r>
    </w:p>
    <w:p>
      <w:pPr>
        <w:spacing w:line="240" w:lineRule="auto" w:before="10"/>
        <w:ind w:right="0"/>
        <w:rPr>
          <w:rFonts w:ascii="宋体" w:hAnsi="宋体" w:cs="宋体" w:eastAsia="宋体" w:hint="default"/>
          <w:sz w:val="6"/>
          <w:szCs w:val="6"/>
        </w:rPr>
      </w:pPr>
    </w:p>
    <w:p>
      <w:pPr>
        <w:pStyle w:val="Heading3"/>
        <w:tabs>
          <w:tab w:pos="856" w:val="left" w:leader="none"/>
        </w:tabs>
        <w:spacing w:line="240" w:lineRule="auto" w:before="26"/>
        <w:ind w:left="0" w:right="10"/>
        <w:jc w:val="center"/>
        <w:rPr>
          <w:b w:val="0"/>
          <w:bCs w:val="0"/>
        </w:rPr>
      </w:pPr>
      <w:r>
        <w:rPr/>
        <w:t>图</w:t>
      </w:r>
      <w:r>
        <w:rPr>
          <w:spacing w:val="-82"/>
        </w:rPr>
        <w:t> </w:t>
      </w:r>
      <w:r>
        <w:rPr/>
        <w:t>2-2</w:t>
        <w:tab/>
      </w:r>
      <w:r>
        <w:rPr>
          <w:spacing w:val="-9"/>
        </w:rPr>
        <w:t>矿区平面布置</w:t>
      </w:r>
      <w:r>
        <w:rPr>
          <w:b w:val="0"/>
          <w:bCs w:val="0"/>
          <w:spacing w:val="-9"/>
        </w:rPr>
      </w:r>
    </w:p>
    <w:p>
      <w:pPr>
        <w:pStyle w:val="Heading3"/>
        <w:spacing w:line="240" w:lineRule="auto" w:before="154"/>
        <w:ind w:right="110"/>
        <w:jc w:val="left"/>
        <w:rPr>
          <w:b w:val="0"/>
          <w:bCs w:val="0"/>
        </w:rPr>
      </w:pPr>
      <w:bookmarkStart w:name="1、露天采坑" w:id="21"/>
      <w:bookmarkEnd w:id="21"/>
      <w:r>
        <w:rPr>
          <w:b w:val="0"/>
          <w:bCs w:val="0"/>
        </w:rPr>
      </w:r>
      <w:r>
        <w:rPr>
          <w:rFonts w:ascii="Times New Roman" w:hAnsi="Times New Roman" w:cs="Times New Roman" w:eastAsia="Times New Roman" w:hint="default"/>
          <w:spacing w:val="-9"/>
        </w:rPr>
        <w:t>1</w:t>
      </w:r>
      <w:r>
        <w:rPr>
          <w:spacing w:val="-9"/>
        </w:rPr>
        <w:t>、露天采坑</w:t>
      </w:r>
      <w:r>
        <w:rPr>
          <w:b w:val="0"/>
          <w:bCs w:val="0"/>
          <w:spacing w:val="-9"/>
        </w:rPr>
      </w:r>
    </w:p>
    <w:p>
      <w:pPr>
        <w:spacing w:line="240" w:lineRule="auto" w:before="3"/>
        <w:ind w:right="0"/>
        <w:rPr>
          <w:rFonts w:ascii="宋体" w:hAnsi="宋体" w:cs="宋体" w:eastAsia="宋体" w:hint="default"/>
          <w:b/>
          <w:bCs/>
          <w:sz w:val="8"/>
          <w:szCs w:val="8"/>
        </w:rPr>
      </w:pPr>
    </w:p>
    <w:p>
      <w:pPr>
        <w:pStyle w:val="BodyText"/>
        <w:spacing w:line="357" w:lineRule="auto" w:before="26"/>
        <w:ind w:right="110" w:firstLine="460"/>
        <w:jc w:val="left"/>
      </w:pPr>
      <w:r>
        <w:rPr>
          <w:spacing w:val="-8"/>
        </w:rPr>
        <w:t>一采区露天开采包含新一采区、新三采区和新四采区，二采区也是露天开采，开采 </w:t>
      </w:r>
      <w:r>
        <w:rPr>
          <w:spacing w:val="-7"/>
        </w:rPr>
        <w:t>煤层为</w:t>
      </w:r>
      <w:r>
        <w:rPr>
          <w:spacing w:val="-71"/>
        </w:rPr>
        <w:t> </w:t>
      </w:r>
      <w:r>
        <w:rPr>
          <w:spacing w:val="-7"/>
        </w:rPr>
        <w:t>9、12、15、16、17</w:t>
      </w:r>
      <w:r>
        <w:rPr>
          <w:spacing w:val="-66"/>
        </w:rPr>
        <w:t> </w:t>
      </w:r>
      <w:r>
        <w:rPr>
          <w:spacing w:val="-10"/>
        </w:rPr>
        <w:t>号煤层。根据现状调查，矿区有</w:t>
      </w:r>
      <w:r>
        <w:rPr>
          <w:spacing w:val="-71"/>
        </w:rPr>
        <w:t> </w:t>
      </w:r>
      <w:r>
        <w:rPr/>
        <w:t>4</w:t>
      </w:r>
      <w:r>
        <w:rPr>
          <w:spacing w:val="-63"/>
        </w:rPr>
        <w:t> </w:t>
      </w:r>
      <w:r>
        <w:rPr>
          <w:spacing w:val="-9"/>
        </w:rPr>
        <w:t>处露天采坑。</w:t>
      </w:r>
    </w:p>
    <w:p>
      <w:pPr>
        <w:pStyle w:val="BodyText"/>
        <w:spacing w:line="336" w:lineRule="auto" w:before="36"/>
        <w:ind w:right="110" w:firstLine="460"/>
        <w:jc w:val="left"/>
      </w:pPr>
      <w:r>
        <w:rPr>
          <w:spacing w:val="-8"/>
        </w:rPr>
        <w:t>其中新一采区已开挖完毕，形成露天采坑</w:t>
      </w:r>
      <w:r>
        <w:rPr>
          <w:spacing w:val="-65"/>
        </w:rPr>
        <w:t> </w:t>
      </w:r>
      <w:r>
        <w:rPr>
          <w:spacing w:val="-4"/>
        </w:rPr>
        <w:t>1，面积</w:t>
      </w:r>
      <w:r>
        <w:rPr>
          <w:spacing w:val="-65"/>
        </w:rPr>
        <w:t> </w:t>
      </w:r>
      <w:r>
        <w:rPr>
          <w:rFonts w:ascii="Times New Roman" w:hAnsi="Times New Roman" w:cs="Times New Roman" w:eastAsia="Times New Roman" w:hint="default"/>
          <w:spacing w:val="-7"/>
        </w:rPr>
        <w:t>283720m</w:t>
      </w:r>
      <w:r>
        <w:rPr>
          <w:rFonts w:ascii="Times New Roman" w:hAnsi="Times New Roman" w:cs="Times New Roman" w:eastAsia="Times New Roman" w:hint="default"/>
          <w:spacing w:val="-7"/>
          <w:position w:val="8"/>
          <w:sz w:val="15"/>
          <w:szCs w:val="15"/>
        </w:rPr>
        <w:t>2</w:t>
      </w:r>
      <w:r>
        <w:rPr>
          <w:spacing w:val="-7"/>
        </w:rPr>
        <w:t>，已回填至煤层露头， </w:t>
      </w:r>
      <w:r>
        <w:rPr>
          <w:spacing w:val="-10"/>
        </w:rPr>
        <w:t>移交冠宁公司做为填埋场。</w:t>
      </w:r>
    </w:p>
    <w:p>
      <w:pPr>
        <w:pStyle w:val="BodyText"/>
        <w:spacing w:line="357" w:lineRule="auto" w:before="55"/>
        <w:ind w:right="110" w:firstLine="460"/>
        <w:jc w:val="left"/>
      </w:pPr>
      <w:r>
        <w:rPr>
          <w:spacing w:val="-10"/>
        </w:rPr>
        <w:t>新三采区已开挖完毕，形成露天采坑</w:t>
      </w:r>
      <w:r>
        <w:rPr>
          <w:spacing w:val="-66"/>
        </w:rPr>
        <w:t> </w:t>
      </w:r>
      <w:r>
        <w:rPr>
          <w:spacing w:val="-7"/>
        </w:rPr>
        <w:t>3，面积</w:t>
      </w:r>
      <w:r>
        <w:rPr>
          <w:spacing w:val="-70"/>
        </w:rPr>
        <w:t> </w:t>
      </w:r>
      <w:r>
        <w:rPr>
          <w:spacing w:val="-8"/>
        </w:rPr>
        <w:t>119480m</w:t>
      </w:r>
      <w:r>
        <w:rPr>
          <w:spacing w:val="-8"/>
          <w:position w:val="12"/>
          <w:sz w:val="12"/>
          <w:szCs w:val="12"/>
        </w:rPr>
        <w:t>2</w:t>
      </w:r>
      <w:r>
        <w:rPr>
          <w:spacing w:val="-8"/>
        </w:rPr>
        <w:t>。目前回填至标高约</w:t>
      </w:r>
      <w:r>
        <w:rPr>
          <w:spacing w:val="-66"/>
        </w:rPr>
        <w:t> </w:t>
      </w:r>
      <w:r>
        <w:rPr>
          <w:spacing w:val="-5"/>
        </w:rPr>
        <w:t>1200m。 </w:t>
      </w:r>
      <w:r>
        <w:rPr>
          <w:spacing w:val="-5"/>
        </w:rPr>
      </w:r>
      <w:r>
        <w:rPr>
          <w:spacing w:val="-10"/>
        </w:rPr>
        <w:t>后续新四采剥离物继续回填。</w:t>
      </w:r>
    </w:p>
    <w:p>
      <w:pPr>
        <w:pStyle w:val="BodyText"/>
        <w:spacing w:line="355" w:lineRule="auto" w:before="36"/>
        <w:ind w:right="117" w:firstLine="460"/>
        <w:jc w:val="left"/>
      </w:pPr>
      <w:r>
        <w:rPr>
          <w:spacing w:val="-11"/>
        </w:rPr>
        <w:t>二采区可采范围内已开挖完毕，形成露天采坑</w:t>
      </w:r>
      <w:r>
        <w:rPr>
          <w:spacing w:val="-69"/>
        </w:rPr>
        <w:t> </w:t>
      </w:r>
      <w:r>
        <w:rPr>
          <w:spacing w:val="-13"/>
        </w:rPr>
        <w:t>2，面积</w:t>
      </w:r>
      <w:r>
        <w:rPr>
          <w:spacing w:val="-69"/>
        </w:rPr>
        <w:t> </w:t>
      </w:r>
      <w:r>
        <w:rPr>
          <w:spacing w:val="-9"/>
        </w:rPr>
        <w:t>241450m</w:t>
      </w:r>
      <w:r>
        <w:rPr>
          <w:spacing w:val="-9"/>
          <w:position w:val="12"/>
          <w:sz w:val="12"/>
          <w:szCs w:val="12"/>
        </w:rPr>
        <w:t>2</w:t>
      </w:r>
      <w:r>
        <w:rPr>
          <w:spacing w:val="-9"/>
        </w:rPr>
        <w:t>，露天采坑以前为水 </w:t>
      </w:r>
      <w:r>
        <w:rPr>
          <w:spacing w:val="-9"/>
        </w:rPr>
      </w:r>
      <w:r>
        <w:rPr>
          <w:spacing w:val="-10"/>
        </w:rPr>
        <w:t>务公司取水点，本矿开采前与水务公司签订协议，为其取水点。</w:t>
      </w:r>
    </w:p>
    <w:p>
      <w:pPr>
        <w:pStyle w:val="BodyText"/>
        <w:spacing w:line="240" w:lineRule="auto" w:before="38"/>
        <w:ind w:left="571" w:right="110"/>
        <w:jc w:val="left"/>
      </w:pPr>
      <w:r>
        <w:rPr>
          <w:spacing w:val="-9"/>
        </w:rPr>
        <w:t>新四采区形成采坑</w:t>
      </w:r>
      <w:r>
        <w:rPr>
          <w:spacing w:val="-75"/>
        </w:rPr>
        <w:t> </w:t>
      </w:r>
      <w:r>
        <w:rPr>
          <w:spacing w:val="-8"/>
        </w:rPr>
        <w:t>4，面积约</w:t>
      </w:r>
      <w:r>
        <w:rPr>
          <w:spacing w:val="-72"/>
        </w:rPr>
        <w:t> </w:t>
      </w:r>
      <w:r>
        <w:rPr/>
        <w:t>60</w:t>
      </w:r>
      <w:r>
        <w:rPr>
          <w:spacing w:val="-70"/>
        </w:rPr>
        <w:t> </w:t>
      </w:r>
      <w:r>
        <w:rPr/>
        <w:t>万</w:t>
      </w:r>
      <w:r>
        <w:rPr>
          <w:spacing w:val="-72"/>
        </w:rPr>
        <w:t> </w:t>
      </w:r>
      <w:r>
        <w:rPr>
          <w:spacing w:val="-4"/>
        </w:rPr>
        <w:t>m</w:t>
      </w:r>
      <w:r>
        <w:rPr>
          <w:spacing w:val="-4"/>
          <w:position w:val="12"/>
          <w:sz w:val="12"/>
          <w:szCs w:val="12"/>
        </w:rPr>
        <w:t>2</w:t>
      </w:r>
      <w:r>
        <w:rPr>
          <w:spacing w:val="-4"/>
        </w:rPr>
        <w:t>。</w:t>
      </w:r>
    </w:p>
    <w:p>
      <w:pPr>
        <w:pStyle w:val="Heading3"/>
        <w:spacing w:line="240" w:lineRule="auto" w:before="151"/>
        <w:ind w:right="110"/>
        <w:jc w:val="left"/>
        <w:rPr>
          <w:b w:val="0"/>
          <w:bCs w:val="0"/>
        </w:rPr>
      </w:pPr>
      <w:bookmarkStart w:name="2、排土场" w:id="22"/>
      <w:bookmarkEnd w:id="22"/>
      <w:r>
        <w:rPr>
          <w:b w:val="0"/>
          <w:bCs w:val="0"/>
        </w:rPr>
      </w:r>
      <w:r>
        <w:rPr>
          <w:rFonts w:ascii="Times New Roman" w:hAnsi="Times New Roman" w:cs="Times New Roman" w:eastAsia="Times New Roman" w:hint="default"/>
          <w:spacing w:val="-8"/>
        </w:rPr>
        <w:t>2</w:t>
      </w:r>
      <w:r>
        <w:rPr>
          <w:spacing w:val="-8"/>
        </w:rPr>
        <w:t>、排土场</w:t>
      </w:r>
      <w:r>
        <w:rPr>
          <w:b w:val="0"/>
          <w:bCs w:val="0"/>
          <w:spacing w:val="-8"/>
        </w:rPr>
      </w:r>
    </w:p>
    <w:p>
      <w:pPr>
        <w:pStyle w:val="BodyText"/>
        <w:spacing w:line="355" w:lineRule="auto" w:before="135"/>
        <w:ind w:right="110" w:firstLine="460"/>
        <w:jc w:val="left"/>
      </w:pPr>
      <w:r>
        <w:rPr>
          <w:spacing w:val="-7"/>
        </w:rPr>
        <w:t>根据现状调查，矿区有三处排土场，总面积</w:t>
      </w:r>
      <w:r>
        <w:rPr>
          <w:spacing w:val="-69"/>
        </w:rPr>
        <w:t> </w:t>
      </w:r>
      <w:r>
        <w:rPr>
          <w:spacing w:val="-6"/>
        </w:rPr>
        <w:t>2268160m</w:t>
      </w:r>
      <w:r>
        <w:rPr>
          <w:spacing w:val="-6"/>
          <w:position w:val="12"/>
          <w:sz w:val="12"/>
          <w:szCs w:val="12"/>
        </w:rPr>
        <w:t>2</w:t>
      </w:r>
      <w:r>
        <w:rPr>
          <w:spacing w:val="-6"/>
        </w:rPr>
        <w:t>。其中排土场</w:t>
      </w:r>
      <w:r>
        <w:rPr>
          <w:spacing w:val="-66"/>
        </w:rPr>
        <w:t> </w:t>
      </w:r>
      <w:r>
        <w:rPr>
          <w:spacing w:val="-3"/>
        </w:rPr>
        <w:t>1、2</w:t>
      </w:r>
      <w:r>
        <w:rPr>
          <w:spacing w:val="-61"/>
        </w:rPr>
        <w:t> </w:t>
      </w:r>
      <w:r>
        <w:rPr>
          <w:spacing w:val="-6"/>
        </w:rPr>
        <w:t>位于二采 </w:t>
      </w:r>
      <w:r>
        <w:rPr>
          <w:spacing w:val="-6"/>
        </w:rPr>
      </w:r>
      <w:r>
        <w:rPr>
          <w:spacing w:val="-10"/>
        </w:rPr>
        <w:t>区的东北部，已治理完成。</w:t>
      </w:r>
    </w:p>
    <w:p>
      <w:pPr>
        <w:spacing w:after="0" w:line="355" w:lineRule="auto"/>
        <w:jc w:val="left"/>
        <w:sectPr>
          <w:pgSz w:w="11910" w:h="16840"/>
          <w:pgMar w:header="0" w:footer="1032" w:top="1580" w:bottom="1220" w:left="1420" w:right="1400"/>
        </w:sectPr>
      </w:pPr>
    </w:p>
    <w:p>
      <w:pPr>
        <w:spacing w:line="240" w:lineRule="auto" w:before="8"/>
        <w:ind w:right="0"/>
        <w:rPr>
          <w:rFonts w:ascii="宋体" w:hAnsi="宋体" w:cs="宋体" w:eastAsia="宋体" w:hint="default"/>
          <w:sz w:val="14"/>
          <w:szCs w:val="14"/>
        </w:rPr>
      </w:pPr>
    </w:p>
    <w:p>
      <w:pPr>
        <w:pStyle w:val="BodyText"/>
        <w:spacing w:line="357" w:lineRule="auto" w:before="43"/>
        <w:ind w:right="219" w:firstLine="460"/>
        <w:jc w:val="both"/>
      </w:pPr>
      <w:bookmarkStart w:name="第三章 矿山土地损毁现状" w:id="23"/>
      <w:bookmarkEnd w:id="23"/>
      <w:r>
        <w:rPr/>
      </w:r>
      <w:r>
        <w:rPr>
          <w:spacing w:val="-7"/>
        </w:rPr>
        <w:t>排土场</w:t>
      </w:r>
      <w:r>
        <w:rPr>
          <w:spacing w:val="-71"/>
        </w:rPr>
        <w:t> </w:t>
      </w:r>
      <w:r>
        <w:rPr/>
        <w:t>3</w:t>
      </w:r>
      <w:r>
        <w:rPr>
          <w:spacing w:val="-63"/>
        </w:rPr>
        <w:t> </w:t>
      </w:r>
      <w:r>
        <w:rPr>
          <w:spacing w:val="-10"/>
        </w:rPr>
        <w:t>位于一采区的中部，面积</w:t>
      </w:r>
      <w:r>
        <w:rPr>
          <w:spacing w:val="-67"/>
        </w:rPr>
        <w:t> </w:t>
      </w:r>
      <w:r>
        <w:rPr>
          <w:spacing w:val="-9"/>
        </w:rPr>
        <w:t>1917530m</w:t>
      </w:r>
      <w:r>
        <w:rPr>
          <w:spacing w:val="-9"/>
          <w:position w:val="12"/>
          <w:sz w:val="12"/>
          <w:szCs w:val="12"/>
        </w:rPr>
        <w:t>2</w:t>
      </w:r>
      <w:r>
        <w:rPr>
          <w:spacing w:val="-9"/>
        </w:rPr>
        <w:t>，治理完成，已移交乌海市海南区政府 </w:t>
      </w:r>
      <w:r>
        <w:rPr>
          <w:spacing w:val="-9"/>
        </w:rPr>
      </w:r>
      <w:r>
        <w:rPr>
          <w:spacing w:val="-10"/>
        </w:rPr>
        <w:t>协调分配到五凌乌海电力有限公司设置</w:t>
      </w:r>
      <w:r>
        <w:rPr>
          <w:spacing w:val="-67"/>
        </w:rPr>
        <w:t> </w:t>
      </w:r>
      <w:r>
        <w:rPr/>
        <w:t>50</w:t>
      </w:r>
      <w:r>
        <w:rPr>
          <w:spacing w:val="-65"/>
        </w:rPr>
        <w:t> </w:t>
      </w:r>
      <w:r>
        <w:rPr>
          <w:spacing w:val="-11"/>
        </w:rPr>
        <w:t>兆瓦光伏发电基地项目，平台上部已经都安装 </w:t>
      </w:r>
      <w:r>
        <w:rPr>
          <w:spacing w:val="-11"/>
        </w:rPr>
      </w:r>
      <w:r>
        <w:rPr>
          <w:spacing w:val="-10"/>
        </w:rPr>
        <w:t>好了太阳能光伏设备。</w:t>
      </w:r>
    </w:p>
    <w:p>
      <w:pPr>
        <w:pStyle w:val="Heading3"/>
        <w:spacing w:line="240" w:lineRule="auto" w:before="34"/>
        <w:ind w:right="102"/>
        <w:jc w:val="left"/>
        <w:rPr>
          <w:b w:val="0"/>
          <w:bCs w:val="0"/>
        </w:rPr>
      </w:pPr>
      <w:bookmarkStart w:name="3、工业场地" w:id="24"/>
      <w:bookmarkEnd w:id="24"/>
      <w:r>
        <w:rPr>
          <w:b w:val="0"/>
          <w:bCs w:val="0"/>
        </w:rPr>
      </w:r>
      <w:r>
        <w:rPr>
          <w:spacing w:val="-9"/>
        </w:rPr>
        <w:t>3、工业场地</w:t>
      </w:r>
      <w:r>
        <w:rPr>
          <w:b w:val="0"/>
          <w:bCs w:val="0"/>
          <w:spacing w:val="-9"/>
        </w:rPr>
      </w:r>
    </w:p>
    <w:p>
      <w:pPr>
        <w:pStyle w:val="BodyText"/>
        <w:spacing w:line="355" w:lineRule="auto"/>
        <w:ind w:left="571" w:right="1817"/>
        <w:jc w:val="left"/>
        <w:rPr>
          <w:rFonts w:ascii="宋体" w:hAnsi="宋体" w:cs="宋体" w:eastAsia="宋体" w:hint="default"/>
        </w:rPr>
      </w:pPr>
      <w:r>
        <w:rPr>
          <w:spacing w:val="-10"/>
        </w:rPr>
        <w:t>工业场地位于新四采区的西南部，面积约</w:t>
      </w:r>
      <w:r>
        <w:rPr>
          <w:spacing w:val="-63"/>
        </w:rPr>
        <w:t> </w:t>
      </w:r>
      <w:r>
        <w:rPr>
          <w:spacing w:val="-8"/>
        </w:rPr>
        <w:t>10000m</w:t>
      </w:r>
      <w:r>
        <w:rPr>
          <w:spacing w:val="-8"/>
          <w:position w:val="12"/>
          <w:sz w:val="12"/>
          <w:szCs w:val="12"/>
        </w:rPr>
        <w:t>2</w:t>
      </w:r>
      <w:r>
        <w:rPr>
          <w:spacing w:val="-8"/>
        </w:rPr>
        <w:t>，内部有建筑物。 </w:t>
      </w:r>
      <w:r>
        <w:rPr>
          <w:spacing w:val="-8"/>
        </w:rPr>
      </w:r>
      <w:bookmarkStart w:name="4、储煤场" w:id="25"/>
      <w:bookmarkEnd w:id="25"/>
      <w:r>
        <w:rPr>
          <w:spacing w:val="-8"/>
        </w:rPr>
      </w:r>
      <w:r>
        <w:rPr>
          <w:rFonts w:ascii="宋体" w:hAnsi="宋体" w:cs="宋体" w:eastAsia="宋体" w:hint="default"/>
          <w:b/>
          <w:bCs/>
          <w:spacing w:val="-8"/>
        </w:rPr>
        <w:t>4、储煤场</w:t>
      </w:r>
      <w:r>
        <w:rPr>
          <w:rFonts w:ascii="宋体" w:hAnsi="宋体" w:cs="宋体" w:eastAsia="宋体" w:hint="default"/>
          <w:spacing w:val="-8"/>
        </w:rPr>
      </w:r>
    </w:p>
    <w:p>
      <w:pPr>
        <w:pStyle w:val="BodyText"/>
        <w:spacing w:line="357" w:lineRule="auto" w:before="38"/>
        <w:ind w:left="571" w:right="102"/>
        <w:jc w:val="left"/>
        <w:rPr>
          <w:rFonts w:ascii="宋体" w:hAnsi="宋体" w:cs="宋体" w:eastAsia="宋体" w:hint="default"/>
        </w:rPr>
      </w:pPr>
      <w:r>
        <w:rPr>
          <w:spacing w:val="-7"/>
        </w:rPr>
        <w:t>现状有</w:t>
      </w:r>
      <w:r>
        <w:rPr>
          <w:spacing w:val="-73"/>
        </w:rPr>
        <w:t> </w:t>
      </w:r>
      <w:r>
        <w:rPr/>
        <w:t>1</w:t>
      </w:r>
      <w:r>
        <w:rPr>
          <w:spacing w:val="-65"/>
        </w:rPr>
        <w:t> </w:t>
      </w:r>
      <w:r>
        <w:rPr>
          <w:spacing w:val="-11"/>
        </w:rPr>
        <w:t>处临时储煤场，位于新四采区西部，面积约</w:t>
      </w:r>
      <w:r>
        <w:rPr>
          <w:spacing w:val="-69"/>
        </w:rPr>
        <w:t> </w:t>
      </w:r>
      <w:r>
        <w:rPr/>
        <w:t>5</w:t>
      </w:r>
      <w:r>
        <w:rPr>
          <w:spacing w:val="-65"/>
        </w:rPr>
        <w:t> </w:t>
      </w:r>
      <w:r>
        <w:rPr/>
        <w:t>万</w:t>
      </w:r>
      <w:r>
        <w:rPr>
          <w:spacing w:val="-69"/>
        </w:rPr>
        <w:t> </w:t>
      </w:r>
      <w:r>
        <w:rPr>
          <w:spacing w:val="-9"/>
        </w:rPr>
        <w:t>m</w:t>
      </w:r>
      <w:r>
        <w:rPr>
          <w:spacing w:val="-9"/>
          <w:position w:val="12"/>
          <w:sz w:val="12"/>
          <w:szCs w:val="12"/>
        </w:rPr>
        <w:t>2</w:t>
      </w:r>
      <w:r>
        <w:rPr>
          <w:spacing w:val="-9"/>
        </w:rPr>
        <w:t>。储煤场用防尘网围挡。 </w:t>
      </w:r>
      <w:r>
        <w:rPr>
          <w:spacing w:val="-9"/>
        </w:rPr>
      </w:r>
      <w:bookmarkStart w:name="5、办公生活区" w:id="26"/>
      <w:bookmarkEnd w:id="26"/>
      <w:r>
        <w:rPr>
          <w:spacing w:val="-9"/>
        </w:rPr>
      </w:r>
      <w:r>
        <w:rPr>
          <w:rFonts w:ascii="宋体" w:hAnsi="宋体" w:cs="宋体" w:eastAsia="宋体" w:hint="default"/>
          <w:b/>
          <w:bCs/>
          <w:spacing w:val="-9"/>
        </w:rPr>
        <w:t>5、办公生活区</w:t>
      </w:r>
      <w:r>
        <w:rPr>
          <w:rFonts w:ascii="宋体" w:hAnsi="宋体" w:cs="宋体" w:eastAsia="宋体" w:hint="default"/>
          <w:spacing w:val="-9"/>
        </w:rPr>
      </w:r>
    </w:p>
    <w:p>
      <w:pPr>
        <w:pStyle w:val="BodyText"/>
        <w:spacing w:line="355" w:lineRule="auto" w:before="34"/>
        <w:ind w:right="102" w:firstLine="460"/>
        <w:jc w:val="left"/>
      </w:pPr>
      <w:r>
        <w:rPr>
          <w:spacing w:val="-8"/>
        </w:rPr>
        <w:t>办公生活区位于新四采区西南，面积约</w:t>
      </w:r>
      <w:r>
        <w:rPr>
          <w:spacing w:val="-51"/>
        </w:rPr>
        <w:t> </w:t>
      </w:r>
      <w:r>
        <w:rPr>
          <w:spacing w:val="-7"/>
        </w:rPr>
        <w:t>7000m</w:t>
      </w:r>
      <w:r>
        <w:rPr>
          <w:spacing w:val="-7"/>
          <w:position w:val="12"/>
          <w:sz w:val="12"/>
          <w:szCs w:val="12"/>
        </w:rPr>
        <w:t>2</w:t>
      </w:r>
      <w:r>
        <w:rPr>
          <w:spacing w:val="-7"/>
        </w:rPr>
        <w:t>，包括办公区、宿舍区、库房和车库 </w:t>
      </w:r>
      <w:r>
        <w:rPr>
          <w:spacing w:val="-7"/>
        </w:rPr>
      </w:r>
      <w:r>
        <w:rPr>
          <w:spacing w:val="-5"/>
        </w:rPr>
        <w:t>等。</w:t>
      </w:r>
    </w:p>
    <w:p>
      <w:pPr>
        <w:pStyle w:val="Heading3"/>
        <w:spacing w:line="240" w:lineRule="auto" w:before="38"/>
        <w:ind w:right="102"/>
        <w:jc w:val="left"/>
        <w:rPr>
          <w:b w:val="0"/>
          <w:bCs w:val="0"/>
        </w:rPr>
      </w:pPr>
      <w:bookmarkStart w:name="6、矿区道路" w:id="27"/>
      <w:bookmarkEnd w:id="27"/>
      <w:r>
        <w:rPr>
          <w:b w:val="0"/>
          <w:bCs w:val="0"/>
        </w:rPr>
      </w:r>
      <w:r>
        <w:rPr>
          <w:spacing w:val="-9"/>
        </w:rPr>
        <w:t>6、矿区道路</w:t>
      </w:r>
      <w:r>
        <w:rPr>
          <w:b w:val="0"/>
          <w:bCs w:val="0"/>
          <w:spacing w:val="-9"/>
        </w:rPr>
      </w:r>
    </w:p>
    <w:p>
      <w:pPr>
        <w:pStyle w:val="BodyText"/>
        <w:spacing w:line="355" w:lineRule="auto"/>
        <w:ind w:right="102" w:firstLine="460"/>
        <w:jc w:val="left"/>
      </w:pPr>
      <w:r>
        <w:rPr>
          <w:spacing w:val="-11"/>
        </w:rPr>
        <w:t>矿区道路连接采坑、排土场、办公生活区等单元，总面积</w:t>
      </w:r>
      <w:r>
        <w:rPr>
          <w:spacing w:val="-51"/>
        </w:rPr>
        <w:t> </w:t>
      </w:r>
      <w:r>
        <w:rPr>
          <w:spacing w:val="-8"/>
        </w:rPr>
        <w:t>24000m</w:t>
      </w:r>
      <w:r>
        <w:rPr>
          <w:spacing w:val="-8"/>
          <w:position w:val="12"/>
          <w:sz w:val="12"/>
          <w:szCs w:val="12"/>
        </w:rPr>
        <w:t>2</w:t>
      </w:r>
      <w:r>
        <w:rPr>
          <w:spacing w:val="-8"/>
        </w:rPr>
        <w:t>，为素土路面。其 </w:t>
      </w:r>
      <w:r>
        <w:rPr>
          <w:spacing w:val="-8"/>
        </w:rPr>
      </w:r>
      <w:r>
        <w:rPr>
          <w:spacing w:val="-10"/>
        </w:rPr>
        <w:t>中一采区矿区道路长</w:t>
      </w:r>
      <w:r>
        <w:rPr>
          <w:spacing w:val="-70"/>
        </w:rPr>
        <w:t> </w:t>
      </w:r>
      <w:r>
        <w:rPr>
          <w:spacing w:val="-6"/>
        </w:rPr>
        <w:t>1800m，宽</w:t>
      </w:r>
      <w:r>
        <w:rPr>
          <w:spacing w:val="-66"/>
        </w:rPr>
        <w:t> </w:t>
      </w:r>
      <w:r>
        <w:rPr>
          <w:spacing w:val="-6"/>
        </w:rPr>
        <w:t>6-10m，面积</w:t>
      </w:r>
      <w:r>
        <w:rPr>
          <w:spacing w:val="-70"/>
        </w:rPr>
        <w:t> </w:t>
      </w:r>
      <w:r>
        <w:rPr>
          <w:spacing w:val="-5"/>
        </w:rPr>
        <w:t>14400m</w:t>
      </w:r>
      <w:r>
        <w:rPr>
          <w:spacing w:val="-5"/>
          <w:position w:val="12"/>
          <w:sz w:val="12"/>
          <w:szCs w:val="12"/>
        </w:rPr>
        <w:t>2</w:t>
      </w:r>
      <w:r>
        <w:rPr>
          <w:spacing w:val="-5"/>
        </w:rPr>
        <w:t>。</w:t>
      </w:r>
    </w:p>
    <w:p>
      <w:pPr>
        <w:pStyle w:val="Heading3"/>
        <w:spacing w:line="240" w:lineRule="auto" w:before="30"/>
        <w:ind w:right="102"/>
        <w:jc w:val="left"/>
        <w:rPr>
          <w:b w:val="0"/>
          <w:bCs w:val="0"/>
        </w:rPr>
      </w:pPr>
      <w:bookmarkStart w:name="7、表土堆放场" w:id="28"/>
      <w:bookmarkEnd w:id="28"/>
      <w:r>
        <w:rPr>
          <w:b w:val="0"/>
          <w:bCs w:val="0"/>
        </w:rPr>
      </w:r>
      <w:r>
        <w:rPr>
          <w:spacing w:val="-9"/>
        </w:rPr>
        <w:t>7、表土堆放场</w:t>
      </w:r>
      <w:r>
        <w:rPr>
          <w:b w:val="0"/>
          <w:bCs w:val="0"/>
          <w:spacing w:val="-9"/>
        </w:rPr>
      </w:r>
    </w:p>
    <w:p>
      <w:pPr>
        <w:pStyle w:val="BodyText"/>
        <w:spacing w:line="240" w:lineRule="auto" w:before="151"/>
        <w:ind w:left="571" w:right="102"/>
        <w:jc w:val="left"/>
      </w:pPr>
      <w:r>
        <w:rPr>
          <w:spacing w:val="-10"/>
        </w:rPr>
        <w:t>位于新四采区西部，面积约</w:t>
      </w:r>
      <w:r>
        <w:rPr>
          <w:spacing w:val="-74"/>
        </w:rPr>
        <w:t> </w:t>
      </w:r>
      <w:r>
        <w:rPr/>
        <w:t>40</w:t>
      </w:r>
      <w:r>
        <w:rPr>
          <w:spacing w:val="-69"/>
        </w:rPr>
        <w:t> </w:t>
      </w:r>
      <w:r>
        <w:rPr/>
        <w:t>万</w:t>
      </w:r>
      <w:r>
        <w:rPr>
          <w:spacing w:val="-71"/>
        </w:rPr>
        <w:t> </w:t>
      </w:r>
      <w:r>
        <w:rPr>
          <w:spacing w:val="-8"/>
        </w:rPr>
        <w:t>m</w:t>
      </w:r>
      <w:r>
        <w:rPr>
          <w:spacing w:val="-8"/>
          <w:position w:val="12"/>
          <w:sz w:val="12"/>
          <w:szCs w:val="12"/>
        </w:rPr>
        <w:t>2</w:t>
      </w:r>
      <w:r>
        <w:rPr>
          <w:spacing w:val="-8"/>
        </w:rPr>
        <w:t>，堆放高度约</w:t>
      </w:r>
      <w:r>
        <w:rPr>
          <w:spacing w:val="-71"/>
        </w:rPr>
        <w:t> </w:t>
      </w:r>
      <w:r>
        <w:rPr>
          <w:spacing w:val="-6"/>
        </w:rPr>
        <w:t>40m，分</w:t>
      </w:r>
      <w:r>
        <w:rPr>
          <w:spacing w:val="-74"/>
        </w:rPr>
        <w:t> </w:t>
      </w:r>
      <w:r>
        <w:rPr/>
        <w:t>2</w:t>
      </w:r>
      <w:r>
        <w:rPr>
          <w:spacing w:val="-67"/>
        </w:rPr>
        <w:t> </w:t>
      </w:r>
      <w:r>
        <w:rPr>
          <w:spacing w:val="-8"/>
        </w:rPr>
        <w:t>个台阶。</w:t>
      </w:r>
    </w:p>
    <w:p>
      <w:pPr>
        <w:spacing w:line="240" w:lineRule="auto" w:before="6"/>
        <w:ind w:right="0"/>
        <w:rPr>
          <w:rFonts w:ascii="宋体" w:hAnsi="宋体" w:cs="宋体" w:eastAsia="宋体" w:hint="default"/>
          <w:sz w:val="20"/>
          <w:szCs w:val="20"/>
        </w:rPr>
      </w:pPr>
    </w:p>
    <w:p>
      <w:pPr>
        <w:pStyle w:val="Heading2"/>
        <w:spacing w:line="240" w:lineRule="auto"/>
        <w:ind w:right="2120"/>
        <w:jc w:val="center"/>
        <w:rPr>
          <w:b w:val="0"/>
          <w:bCs w:val="0"/>
        </w:rPr>
      </w:pPr>
      <w:bookmarkStart w:name="第三节 本年度开采计划" w:id="29"/>
      <w:bookmarkEnd w:id="29"/>
      <w:r>
        <w:rPr>
          <w:b w:val="0"/>
          <w:bCs w:val="0"/>
        </w:rPr>
      </w:r>
      <w:bookmarkStart w:name="_bookmark8" w:id="30"/>
      <w:bookmarkEnd w:id="30"/>
      <w:r>
        <w:rPr>
          <w:b w:val="0"/>
          <w:bCs w:val="0"/>
        </w:rPr>
      </w:r>
      <w:r>
        <w:rPr>
          <w:spacing w:val="-7"/>
        </w:rPr>
        <w:t>第三节</w:t>
      </w:r>
      <w:r>
        <w:rPr>
          <w:spacing w:val="-19"/>
        </w:rPr>
        <w:t> </w:t>
      </w:r>
      <w:r>
        <w:rPr>
          <w:spacing w:val="-9"/>
        </w:rPr>
        <w:t>本年度开采计划</w:t>
      </w:r>
      <w:r>
        <w:rPr>
          <w:b w:val="0"/>
          <w:bCs w:val="0"/>
          <w:spacing w:val="-9"/>
        </w:rPr>
      </w:r>
    </w:p>
    <w:p>
      <w:pPr>
        <w:pStyle w:val="BodyText"/>
        <w:spacing w:line="357" w:lineRule="auto" w:before="184"/>
        <w:ind w:right="216" w:firstLine="460"/>
        <w:jc w:val="left"/>
      </w:pPr>
      <w:r>
        <w:rPr>
          <w:spacing w:val="-4"/>
        </w:rPr>
        <w:t>2025</w:t>
      </w:r>
      <w:r>
        <w:rPr>
          <w:spacing w:val="-69"/>
        </w:rPr>
        <w:t> </w:t>
      </w:r>
      <w:r>
        <w:rPr>
          <w:spacing w:val="-9"/>
        </w:rPr>
        <w:t>年计划生产原煤</w:t>
      </w:r>
      <w:r>
        <w:rPr>
          <w:spacing w:val="-69"/>
        </w:rPr>
        <w:t> </w:t>
      </w:r>
      <w:r>
        <w:rPr/>
        <w:t>90</w:t>
      </w:r>
      <w:r>
        <w:rPr>
          <w:spacing w:val="-67"/>
        </w:rPr>
        <w:t> </w:t>
      </w:r>
      <w:r>
        <w:rPr>
          <w:spacing w:val="-13"/>
        </w:rPr>
        <w:t>万吨，继续对新四采区南采区东部进行向下推进开采，开采 </w:t>
      </w:r>
      <w:r>
        <w:rPr>
          <w:spacing w:val="-13"/>
        </w:rPr>
      </w:r>
      <w:r>
        <w:rPr>
          <w:spacing w:val="-8"/>
        </w:rPr>
        <w:t>面积约约</w:t>
      </w:r>
      <w:r>
        <w:rPr>
          <w:spacing w:val="-70"/>
        </w:rPr>
        <w:t> </w:t>
      </w:r>
      <w:r>
        <w:rPr/>
        <w:t>30</w:t>
      </w:r>
      <w:r>
        <w:rPr>
          <w:spacing w:val="-68"/>
        </w:rPr>
        <w:t> </w:t>
      </w:r>
      <w:r>
        <w:rPr/>
        <w:t>万</w:t>
      </w:r>
      <w:r>
        <w:rPr>
          <w:spacing w:val="-70"/>
        </w:rPr>
        <w:t> </w:t>
      </w:r>
      <w:r>
        <w:rPr>
          <w:spacing w:val="-10"/>
        </w:rPr>
        <w:t>m</w:t>
      </w:r>
      <w:r>
        <w:rPr>
          <w:spacing w:val="-10"/>
          <w:position w:val="12"/>
          <w:sz w:val="12"/>
          <w:szCs w:val="12"/>
        </w:rPr>
        <w:t>2</w:t>
      </w:r>
      <w:r>
        <w:rPr>
          <w:spacing w:val="-10"/>
        </w:rPr>
        <w:t>，计划开采标高为</w:t>
      </w:r>
      <w:r>
        <w:rPr>
          <w:spacing w:val="-70"/>
        </w:rPr>
        <w:t> </w:t>
      </w:r>
      <w:r>
        <w:rPr>
          <w:spacing w:val="-7"/>
        </w:rPr>
        <w:t>1270～940m，开采</w:t>
      </w:r>
      <w:r>
        <w:rPr>
          <w:spacing w:val="-70"/>
        </w:rPr>
        <w:t> </w:t>
      </w:r>
      <w:r>
        <w:rPr>
          <w:spacing w:val="-10"/>
        </w:rPr>
        <w:t>9、12、15、16、17</w:t>
      </w:r>
      <w:r>
        <w:rPr>
          <w:spacing w:val="-68"/>
        </w:rPr>
        <w:t> </w:t>
      </w:r>
      <w:r>
        <w:rPr>
          <w:spacing w:val="-11"/>
        </w:rPr>
        <w:t>号煤。剥离废 </w:t>
      </w:r>
      <w:r>
        <w:rPr>
          <w:spacing w:val="-11"/>
        </w:rPr>
      </w:r>
      <w:r>
        <w:rPr>
          <w:spacing w:val="-5"/>
        </w:rPr>
        <w:t>石土</w:t>
      </w:r>
      <w:r>
        <w:rPr>
          <w:spacing w:val="-75"/>
        </w:rPr>
        <w:t> </w:t>
      </w:r>
      <w:r>
        <w:rPr>
          <w:spacing w:val="-4"/>
        </w:rPr>
        <w:t>1000</w:t>
      </w:r>
      <w:r>
        <w:rPr>
          <w:spacing w:val="-70"/>
        </w:rPr>
        <w:t> </w:t>
      </w:r>
      <w:r>
        <w:rPr/>
        <w:t>万</w:t>
      </w:r>
      <w:r>
        <w:rPr>
          <w:spacing w:val="-72"/>
        </w:rPr>
        <w:t> </w:t>
      </w:r>
      <w:r>
        <w:rPr>
          <w:spacing w:val="-3"/>
        </w:rPr>
        <w:t>m</w:t>
      </w:r>
      <w:r>
        <w:rPr>
          <w:spacing w:val="-3"/>
          <w:position w:val="12"/>
          <w:sz w:val="12"/>
          <w:szCs w:val="12"/>
        </w:rPr>
        <w:t>3</w:t>
      </w:r>
      <w:r>
        <w:rPr>
          <w:spacing w:val="-39"/>
          <w:position w:val="12"/>
          <w:sz w:val="12"/>
          <w:szCs w:val="12"/>
        </w:rPr>
        <w:t> </w:t>
      </w:r>
      <w:r>
        <w:rPr>
          <w:spacing w:val="-10"/>
        </w:rPr>
        <w:t>继续回填新三采区采坑和新四采区采坑，回填面积约</w:t>
      </w:r>
      <w:r>
        <w:rPr>
          <w:spacing w:val="-72"/>
        </w:rPr>
        <w:t> </w:t>
      </w:r>
      <w:r>
        <w:rPr/>
        <w:t>12</w:t>
      </w:r>
      <w:r>
        <w:rPr>
          <w:spacing w:val="-70"/>
        </w:rPr>
        <w:t> </w:t>
      </w:r>
      <w:r>
        <w:rPr/>
        <w:t>万</w:t>
      </w:r>
      <w:r>
        <w:rPr>
          <w:spacing w:val="-72"/>
        </w:rPr>
        <w:t> </w:t>
      </w:r>
      <w:r>
        <w:rPr>
          <w:spacing w:val="-3"/>
        </w:rPr>
        <w:t>m</w:t>
      </w:r>
      <w:r>
        <w:rPr>
          <w:spacing w:val="-3"/>
          <w:position w:val="12"/>
          <w:sz w:val="12"/>
          <w:szCs w:val="12"/>
        </w:rPr>
        <w:t>3</w:t>
      </w:r>
      <w:r>
        <w:rPr>
          <w:spacing w:val="-39"/>
          <w:position w:val="12"/>
          <w:sz w:val="12"/>
          <w:szCs w:val="12"/>
        </w:rPr>
        <w:t> </w:t>
      </w:r>
      <w:r>
        <w:rPr/>
        <w:t>和</w:t>
      </w:r>
      <w:r>
        <w:rPr>
          <w:spacing w:val="-73"/>
        </w:rPr>
        <w:t> </w:t>
      </w:r>
      <w:r>
        <w:rPr>
          <w:spacing w:val="-4"/>
        </w:rPr>
        <w:t>5.35</w:t>
      </w:r>
      <w:r>
        <w:rPr>
          <w:spacing w:val="-70"/>
        </w:rPr>
        <w:t> </w:t>
      </w:r>
      <w:r>
        <w:rPr/>
        <w:t>万 </w:t>
      </w:r>
      <w:r>
        <w:rPr/>
      </w:r>
      <w:r>
        <w:rPr>
          <w:spacing w:val="-4"/>
        </w:rPr>
        <w:t>m</w:t>
      </w:r>
      <w:r>
        <w:rPr>
          <w:spacing w:val="-4"/>
          <w:position w:val="12"/>
          <w:sz w:val="12"/>
          <w:szCs w:val="12"/>
        </w:rPr>
        <w:t>2</w:t>
      </w:r>
      <w:r>
        <w:rPr>
          <w:spacing w:val="-4"/>
        </w:rPr>
        <w:t>。</w:t>
      </w:r>
    </w:p>
    <w:p>
      <w:pPr>
        <w:pStyle w:val="Heading2"/>
        <w:spacing w:line="240" w:lineRule="auto" w:before="142"/>
        <w:ind w:right="2120"/>
        <w:jc w:val="center"/>
        <w:rPr>
          <w:b w:val="0"/>
          <w:bCs w:val="0"/>
        </w:rPr>
      </w:pPr>
      <w:bookmarkStart w:name="第四节 征占地情况" w:id="31"/>
      <w:bookmarkEnd w:id="31"/>
      <w:r>
        <w:rPr>
          <w:b w:val="0"/>
          <w:bCs w:val="0"/>
        </w:rPr>
      </w:r>
      <w:bookmarkStart w:name="_bookmark9" w:id="32"/>
      <w:bookmarkEnd w:id="32"/>
      <w:r>
        <w:rPr>
          <w:b w:val="0"/>
          <w:bCs w:val="0"/>
        </w:rPr>
      </w:r>
      <w:r>
        <w:rPr>
          <w:spacing w:val="-7"/>
        </w:rPr>
        <w:t>第四节</w:t>
      </w:r>
      <w:r>
        <w:rPr>
          <w:spacing w:val="-22"/>
        </w:rPr>
        <w:t> </w:t>
      </w:r>
      <w:r>
        <w:rPr>
          <w:spacing w:val="-8"/>
        </w:rPr>
        <w:t>征占地情况</w:t>
      </w:r>
      <w:r>
        <w:rPr>
          <w:b w:val="0"/>
          <w:bCs w:val="0"/>
          <w:spacing w:val="-8"/>
        </w:rPr>
      </w:r>
    </w:p>
    <w:p>
      <w:pPr>
        <w:pStyle w:val="BodyText"/>
        <w:spacing w:line="355" w:lineRule="auto" w:before="184"/>
        <w:ind w:right="102" w:firstLine="460"/>
        <w:jc w:val="left"/>
      </w:pPr>
      <w:r>
        <w:rPr>
          <w:spacing w:val="-8"/>
        </w:rPr>
        <w:t>二采区已开采完毕，一采区只有新四采区在开采，回填三采区采坑</w:t>
      </w:r>
      <w:r>
        <w:rPr>
          <w:spacing w:val="-65"/>
        </w:rPr>
        <w:t> </w:t>
      </w:r>
      <w:r>
        <w:rPr/>
        <w:t>3</w:t>
      </w:r>
      <w:r>
        <w:rPr>
          <w:spacing w:val="-57"/>
        </w:rPr>
        <w:t> </w:t>
      </w:r>
      <w:r>
        <w:rPr>
          <w:spacing w:val="-7"/>
        </w:rPr>
        <w:t>和新四采区采 </w:t>
      </w:r>
      <w:r>
        <w:rPr>
          <w:spacing w:val="-7"/>
        </w:rPr>
      </w:r>
      <w:r>
        <w:rPr>
          <w:spacing w:val="-10"/>
        </w:rPr>
        <w:t>坑，矿区工程单元都位于矿界内，目前正在办理采矿证范围内土地使用手续。</w:t>
      </w:r>
    </w:p>
    <w:p>
      <w:pPr>
        <w:spacing w:after="0" w:line="355" w:lineRule="auto"/>
        <w:jc w:val="left"/>
        <w:sectPr>
          <w:pgSz w:w="11910" w:h="16840"/>
          <w:pgMar w:header="0" w:footer="1032" w:top="1580" w:bottom="1220" w:left="1420" w:right="1300"/>
        </w:sectPr>
      </w:pPr>
    </w:p>
    <w:p>
      <w:pPr>
        <w:spacing w:line="240" w:lineRule="auto" w:before="12"/>
        <w:ind w:right="0"/>
        <w:rPr>
          <w:rFonts w:ascii="宋体" w:hAnsi="宋体" w:cs="宋体" w:eastAsia="宋体" w:hint="default"/>
          <w:sz w:val="16"/>
          <w:szCs w:val="16"/>
        </w:rPr>
      </w:pPr>
    </w:p>
    <w:p>
      <w:pPr>
        <w:pStyle w:val="Heading1"/>
        <w:spacing w:line="240" w:lineRule="auto"/>
        <w:ind w:left="2550" w:right="2042"/>
        <w:jc w:val="center"/>
        <w:rPr>
          <w:b w:val="0"/>
          <w:bCs w:val="0"/>
        </w:rPr>
      </w:pPr>
      <w:bookmarkStart w:name="_bookmark10" w:id="33"/>
      <w:bookmarkEnd w:id="33"/>
      <w:r>
        <w:rPr>
          <w:b w:val="0"/>
          <w:bCs w:val="0"/>
        </w:rPr>
      </w:r>
      <w:r>
        <w:rPr>
          <w:spacing w:val="-7"/>
        </w:rPr>
        <w:t>第三章</w:t>
      </w:r>
      <w:r>
        <w:rPr>
          <w:spacing w:val="-30"/>
        </w:rPr>
        <w:t> </w:t>
      </w:r>
      <w:r>
        <w:rPr>
          <w:spacing w:val="-8"/>
        </w:rPr>
        <w:t>矿山土地损毁现状</w:t>
      </w:r>
      <w:r>
        <w:rPr>
          <w:b w:val="0"/>
          <w:bCs w:val="0"/>
          <w:spacing w:val="-8"/>
        </w:rPr>
      </w:r>
    </w:p>
    <w:p>
      <w:pPr>
        <w:spacing w:line="240" w:lineRule="auto" w:before="2"/>
        <w:ind w:right="0"/>
        <w:rPr>
          <w:rFonts w:ascii="宋体" w:hAnsi="宋体" w:cs="宋体" w:eastAsia="宋体" w:hint="default"/>
          <w:b/>
          <w:bCs/>
          <w:sz w:val="25"/>
          <w:szCs w:val="25"/>
        </w:rPr>
      </w:pPr>
    </w:p>
    <w:p>
      <w:pPr>
        <w:pStyle w:val="Heading2"/>
        <w:spacing w:line="240" w:lineRule="auto"/>
        <w:ind w:right="2120"/>
        <w:jc w:val="center"/>
        <w:rPr>
          <w:b w:val="0"/>
          <w:bCs w:val="0"/>
        </w:rPr>
      </w:pPr>
      <w:bookmarkStart w:name="第一节 已损毁土地现状" w:id="34"/>
      <w:bookmarkEnd w:id="34"/>
      <w:r>
        <w:rPr>
          <w:b w:val="0"/>
          <w:bCs w:val="0"/>
        </w:rPr>
      </w:r>
      <w:bookmarkStart w:name="_bookmark11" w:id="35"/>
      <w:bookmarkEnd w:id="35"/>
      <w:r>
        <w:rPr>
          <w:b w:val="0"/>
          <w:bCs w:val="0"/>
        </w:rPr>
      </w:r>
      <w:r>
        <w:rPr>
          <w:spacing w:val="-7"/>
        </w:rPr>
        <w:t>第一节</w:t>
      </w:r>
      <w:r>
        <w:rPr>
          <w:spacing w:val="-19"/>
        </w:rPr>
        <w:t> </w:t>
      </w:r>
      <w:r>
        <w:rPr>
          <w:spacing w:val="-9"/>
        </w:rPr>
        <w:t>已损毁土地现状</w:t>
      </w:r>
      <w:r>
        <w:rPr>
          <w:b w:val="0"/>
          <w:bCs w:val="0"/>
          <w:spacing w:val="-9"/>
        </w:rPr>
      </w:r>
    </w:p>
    <w:p>
      <w:pPr>
        <w:pStyle w:val="BodyText"/>
        <w:spacing w:line="357" w:lineRule="auto" w:before="184"/>
        <w:ind w:right="219" w:firstLine="460"/>
        <w:jc w:val="both"/>
      </w:pPr>
      <w:r>
        <w:rPr>
          <w:spacing w:val="-8"/>
        </w:rPr>
        <w:t>矿区形成</w:t>
      </w:r>
      <w:r>
        <w:rPr>
          <w:spacing w:val="-73"/>
        </w:rPr>
        <w:t> </w:t>
      </w:r>
      <w:r>
        <w:rPr/>
        <w:t>4</w:t>
      </w:r>
      <w:r>
        <w:rPr>
          <w:spacing w:val="-61"/>
        </w:rPr>
        <w:t> </w:t>
      </w:r>
      <w:r>
        <w:rPr>
          <w:spacing w:val="-7"/>
        </w:rPr>
        <w:t>处露天采坑：新一采区采坑、二采区采坑、新三采区采坑、新四采区采 </w:t>
      </w:r>
      <w:r>
        <w:rPr>
          <w:spacing w:val="-7"/>
        </w:rPr>
      </w:r>
      <w:r>
        <w:rPr>
          <w:spacing w:val="-9"/>
        </w:rPr>
        <w:t>坑；3</w:t>
      </w:r>
      <w:r>
        <w:rPr>
          <w:spacing w:val="-62"/>
        </w:rPr>
        <w:t> </w:t>
      </w:r>
      <w:r>
        <w:rPr>
          <w:spacing w:val="-11"/>
        </w:rPr>
        <w:t>处排土场：一采区排土场、二采区排土场</w:t>
      </w:r>
      <w:r>
        <w:rPr>
          <w:spacing w:val="-67"/>
        </w:rPr>
        <w:t> </w:t>
      </w:r>
      <w:r>
        <w:rPr/>
        <w:t>2</w:t>
      </w:r>
      <w:r>
        <w:rPr>
          <w:spacing w:val="-62"/>
        </w:rPr>
        <w:t> </w:t>
      </w:r>
      <w:r>
        <w:rPr>
          <w:spacing w:val="-8"/>
        </w:rPr>
        <w:t>处；2</w:t>
      </w:r>
      <w:r>
        <w:rPr>
          <w:spacing w:val="-62"/>
        </w:rPr>
        <w:t> </w:t>
      </w:r>
      <w:r>
        <w:rPr>
          <w:spacing w:val="-10"/>
        </w:rPr>
        <w:t>处工业场地：新一采区工业场地</w:t>
      </w:r>
    </w:p>
    <w:p>
      <w:pPr>
        <w:pStyle w:val="BodyText"/>
        <w:spacing w:line="357" w:lineRule="auto" w:before="34"/>
        <w:ind w:right="226"/>
        <w:jc w:val="both"/>
      </w:pPr>
      <w:r>
        <w:rPr>
          <w:spacing w:val="-8"/>
        </w:rPr>
        <w:t>（已拆除）、新四采区工业场地；2</w:t>
      </w:r>
      <w:r>
        <w:rPr>
          <w:spacing w:val="-61"/>
        </w:rPr>
        <w:t> </w:t>
      </w:r>
      <w:r>
        <w:rPr>
          <w:spacing w:val="-5"/>
        </w:rPr>
        <w:t>处储煤场：新四采区储煤场、二采区储煤场（已拆 </w:t>
      </w:r>
      <w:r>
        <w:rPr>
          <w:spacing w:val="-5"/>
        </w:rPr>
        <w:t>除）；1</w:t>
      </w:r>
      <w:r>
        <w:rPr>
          <w:spacing w:val="-54"/>
        </w:rPr>
        <w:t> </w:t>
      </w:r>
      <w:r>
        <w:rPr>
          <w:spacing w:val="-3"/>
        </w:rPr>
        <w:t>处新四采区表土堆放场；2</w:t>
      </w:r>
      <w:r>
        <w:rPr>
          <w:spacing w:val="-54"/>
        </w:rPr>
        <w:t> </w:t>
      </w:r>
      <w:r>
        <w:rPr>
          <w:spacing w:val="-6"/>
        </w:rPr>
        <w:t>处办公生活区：二采区办公生活区（租赁）、新四 </w:t>
      </w:r>
      <w:r>
        <w:rPr>
          <w:spacing w:val="-6"/>
        </w:rPr>
      </w:r>
      <w:r>
        <w:rPr>
          <w:spacing w:val="-3"/>
        </w:rPr>
        <w:t>采区办公生活区；矿区道路。</w:t>
      </w:r>
    </w:p>
    <w:p>
      <w:pPr>
        <w:pStyle w:val="Heading3"/>
        <w:spacing w:line="240" w:lineRule="auto"/>
        <w:ind w:right="102"/>
        <w:jc w:val="left"/>
        <w:rPr>
          <w:b w:val="0"/>
          <w:bCs w:val="0"/>
        </w:rPr>
      </w:pPr>
      <w:bookmarkStart w:name="1、露天采坑" w:id="36"/>
      <w:bookmarkEnd w:id="36"/>
      <w:r>
        <w:rPr>
          <w:b w:val="0"/>
          <w:bCs w:val="0"/>
        </w:rPr>
      </w:r>
      <w:r>
        <w:rPr>
          <w:spacing w:val="-9"/>
        </w:rPr>
        <w:t>1、露天采坑</w:t>
      </w:r>
      <w:r>
        <w:rPr>
          <w:b w:val="0"/>
          <w:bCs w:val="0"/>
          <w:spacing w:val="-9"/>
        </w:rPr>
      </w:r>
    </w:p>
    <w:p>
      <w:pPr>
        <w:pStyle w:val="BodyText"/>
        <w:spacing w:line="357" w:lineRule="auto" w:before="151"/>
        <w:ind w:right="102" w:firstLine="472"/>
        <w:jc w:val="left"/>
      </w:pPr>
      <w:r>
        <w:rPr>
          <w:spacing w:val="-6"/>
        </w:rPr>
        <w:t>（1）露天采坑</w:t>
      </w:r>
      <w:r>
        <w:rPr>
          <w:spacing w:val="-64"/>
        </w:rPr>
        <w:t> </w:t>
      </w:r>
      <w:r>
        <w:rPr/>
        <w:t>1</w:t>
      </w:r>
      <w:r>
        <w:rPr>
          <w:spacing w:val="-62"/>
        </w:rPr>
        <w:t> </w:t>
      </w:r>
      <w:r>
        <w:rPr>
          <w:spacing w:val="-4"/>
        </w:rPr>
        <w:t>由新一采区开采形成，面积</w:t>
      </w:r>
      <w:r>
        <w:rPr>
          <w:spacing w:val="-67"/>
        </w:rPr>
        <w:t> </w:t>
      </w:r>
      <w:r>
        <w:rPr>
          <w:spacing w:val="-3"/>
        </w:rPr>
        <w:t>283720m</w:t>
      </w:r>
      <w:r>
        <w:rPr>
          <w:spacing w:val="-3"/>
          <w:position w:val="12"/>
          <w:sz w:val="12"/>
          <w:szCs w:val="12"/>
        </w:rPr>
        <w:t>2</w:t>
      </w:r>
      <w:r>
        <w:rPr>
          <w:spacing w:val="-3"/>
        </w:rPr>
        <w:t>，该采坑由万源煤矿和神华 </w:t>
      </w:r>
      <w:r>
        <w:rPr>
          <w:spacing w:val="-3"/>
        </w:rPr>
        <w:t>露天煤矿共同开采，本矿区的露天采坑</w:t>
      </w:r>
      <w:r>
        <w:rPr>
          <w:spacing w:val="-57"/>
        </w:rPr>
        <w:t> </w:t>
      </w:r>
      <w:r>
        <w:rPr/>
        <w:t>1</w:t>
      </w:r>
      <w:r>
        <w:rPr>
          <w:spacing w:val="-51"/>
        </w:rPr>
        <w:t> </w:t>
      </w:r>
      <w:r>
        <w:rPr>
          <w:spacing w:val="-4"/>
        </w:rPr>
        <w:t>位于西部，呈长条形。开采深度</w:t>
      </w:r>
      <w:r>
        <w:rPr>
          <w:spacing w:val="-65"/>
        </w:rPr>
        <w:t> </w:t>
      </w:r>
      <w:r>
        <w:rPr>
          <w:spacing w:val="-6"/>
        </w:rPr>
        <w:t>30m—120m， </w:t>
      </w:r>
      <w:r>
        <w:rPr>
          <w:spacing w:val="-6"/>
        </w:rPr>
      </w:r>
      <w:r>
        <w:rPr>
          <w:spacing w:val="-8"/>
        </w:rPr>
        <w:t>最低开采标高</w:t>
      </w:r>
      <w:r>
        <w:rPr>
          <w:spacing w:val="-70"/>
        </w:rPr>
        <w:t> </w:t>
      </w:r>
      <w:r>
        <w:rPr>
          <w:spacing w:val="-6"/>
        </w:rPr>
        <w:t>1060m，分</w:t>
      </w:r>
      <w:r>
        <w:rPr>
          <w:spacing w:val="-68"/>
        </w:rPr>
        <w:t> </w:t>
      </w:r>
      <w:r>
        <w:rPr>
          <w:spacing w:val="-5"/>
        </w:rPr>
        <w:t>6—8</w:t>
      </w:r>
      <w:r>
        <w:rPr>
          <w:spacing w:val="-65"/>
        </w:rPr>
        <w:t> </w:t>
      </w:r>
      <w:r>
        <w:rPr>
          <w:spacing w:val="-9"/>
        </w:rPr>
        <w:t>个台阶，台阶坡面角</w:t>
      </w:r>
      <w:r>
        <w:rPr>
          <w:spacing w:val="-70"/>
        </w:rPr>
        <w:t> </w:t>
      </w:r>
      <w:r>
        <w:rPr>
          <w:spacing w:val="-7"/>
        </w:rPr>
        <w:t>60°台阶高度</w:t>
      </w:r>
      <w:r>
        <w:rPr>
          <w:spacing w:val="-70"/>
        </w:rPr>
        <w:t> </w:t>
      </w:r>
      <w:r>
        <w:rPr>
          <w:spacing w:val="-7"/>
        </w:rPr>
        <w:t>10m。土地损毁地类为 </w:t>
      </w:r>
      <w:r>
        <w:rPr>
          <w:spacing w:val="-7"/>
        </w:rPr>
      </w:r>
      <w:r>
        <w:rPr>
          <w:spacing w:val="-10"/>
        </w:rPr>
        <w:t>其他草地和采矿用地。</w:t>
      </w:r>
    </w:p>
    <w:p>
      <w:pPr>
        <w:pStyle w:val="BodyText"/>
        <w:spacing w:line="357" w:lineRule="auto" w:before="34"/>
        <w:ind w:right="226" w:firstLine="475"/>
        <w:jc w:val="both"/>
      </w:pPr>
      <w:r>
        <w:rPr>
          <w:spacing w:val="-3"/>
        </w:rPr>
        <w:t>（2）露天采坑</w:t>
      </w:r>
      <w:r>
        <w:rPr>
          <w:spacing w:val="-61"/>
        </w:rPr>
        <w:t> </w:t>
      </w:r>
      <w:r>
        <w:rPr/>
        <w:t>2</w:t>
      </w:r>
      <w:r>
        <w:rPr>
          <w:spacing w:val="-58"/>
        </w:rPr>
        <w:t> </w:t>
      </w:r>
      <w:r>
        <w:rPr>
          <w:spacing w:val="-3"/>
        </w:rPr>
        <w:t>由二采区开采形成，面积</w:t>
      </w:r>
      <w:r>
        <w:rPr>
          <w:spacing w:val="-63"/>
        </w:rPr>
        <w:t> </w:t>
      </w:r>
      <w:r>
        <w:rPr>
          <w:spacing w:val="-3"/>
        </w:rPr>
        <w:t>241450m</w:t>
      </w:r>
      <w:r>
        <w:rPr>
          <w:spacing w:val="-3"/>
          <w:position w:val="12"/>
          <w:sz w:val="12"/>
          <w:szCs w:val="12"/>
        </w:rPr>
        <w:t>2</w:t>
      </w:r>
      <w:r>
        <w:rPr>
          <w:spacing w:val="-3"/>
        </w:rPr>
        <w:t>，呈三角形。开采深度</w:t>
      </w:r>
      <w:r>
        <w:rPr>
          <w:spacing w:val="-58"/>
        </w:rPr>
        <w:t> </w:t>
      </w:r>
      <w:r>
        <w:rPr/>
        <w:t>70m— </w:t>
      </w:r>
      <w:r>
        <w:rPr/>
        <w:t>85m，最低开采标高</w:t>
      </w:r>
      <w:r>
        <w:rPr>
          <w:spacing w:val="-56"/>
        </w:rPr>
        <w:t> </w:t>
      </w:r>
      <w:r>
        <w:rPr/>
        <w:t>1128m，分</w:t>
      </w:r>
      <w:r>
        <w:rPr>
          <w:spacing w:val="-56"/>
        </w:rPr>
        <w:t> </w:t>
      </w:r>
      <w:r>
        <w:rPr/>
        <w:t>5—8</w:t>
      </w:r>
      <w:r>
        <w:rPr>
          <w:spacing w:val="-56"/>
        </w:rPr>
        <w:t> </w:t>
      </w:r>
      <w:r>
        <w:rPr/>
        <w:t>个台阶，台阶坡面角</w:t>
      </w:r>
      <w:r>
        <w:rPr>
          <w:spacing w:val="-58"/>
        </w:rPr>
        <w:t> </w:t>
      </w:r>
      <w:r>
        <w:rPr/>
        <w:t>50—60°台阶高度</w:t>
      </w:r>
      <w:r>
        <w:rPr>
          <w:spacing w:val="-58"/>
        </w:rPr>
        <w:t> </w:t>
      </w:r>
      <w:r>
        <w:rPr/>
        <w:t>10m。损 </w:t>
      </w:r>
      <w:r>
        <w:rPr/>
      </w:r>
      <w:r>
        <w:rPr>
          <w:spacing w:val="-3"/>
        </w:rPr>
        <w:t>毁形式为挖损，破坏地类为采矿用地。</w:t>
      </w:r>
    </w:p>
    <w:p>
      <w:pPr>
        <w:pStyle w:val="BodyText"/>
        <w:spacing w:line="357" w:lineRule="auto" w:before="36"/>
        <w:ind w:right="226" w:firstLine="475"/>
        <w:jc w:val="both"/>
      </w:pPr>
      <w:r>
        <w:rPr>
          <w:spacing w:val="-3"/>
        </w:rPr>
        <w:t>（3）露天采坑</w:t>
      </w:r>
      <w:r>
        <w:rPr>
          <w:spacing w:val="-60"/>
        </w:rPr>
        <w:t> </w:t>
      </w:r>
      <w:r>
        <w:rPr/>
        <w:t>3</w:t>
      </w:r>
      <w:r>
        <w:rPr>
          <w:spacing w:val="-56"/>
        </w:rPr>
        <w:t> </w:t>
      </w:r>
      <w:r>
        <w:rPr>
          <w:spacing w:val="-6"/>
        </w:rPr>
        <w:t>由新三采区开挖形成，面积</w:t>
      </w:r>
      <w:r>
        <w:rPr>
          <w:spacing w:val="-60"/>
        </w:rPr>
        <w:t> </w:t>
      </w:r>
      <w:r>
        <w:rPr>
          <w:spacing w:val="-4"/>
        </w:rPr>
        <w:t>119480m</w:t>
      </w:r>
      <w:r>
        <w:rPr>
          <w:spacing w:val="-4"/>
          <w:position w:val="12"/>
          <w:sz w:val="12"/>
          <w:szCs w:val="12"/>
        </w:rPr>
        <w:t>2</w:t>
      </w:r>
      <w:r>
        <w:rPr>
          <w:spacing w:val="-4"/>
        </w:rPr>
        <w:t>，该采坑由万源煤矿和神华 </w:t>
      </w:r>
      <w:r>
        <w:rPr>
          <w:spacing w:val="-4"/>
        </w:rPr>
      </w:r>
      <w:r>
        <w:rPr>
          <w:spacing w:val="-3"/>
        </w:rPr>
        <w:t>公乌素煤矿共同开采，本矿区的露天采坑</w:t>
      </w:r>
      <w:r>
        <w:rPr>
          <w:spacing w:val="-62"/>
        </w:rPr>
        <w:t> </w:t>
      </w:r>
      <w:r>
        <w:rPr/>
        <w:t>3</w:t>
      </w:r>
      <w:r>
        <w:rPr>
          <w:spacing w:val="-59"/>
        </w:rPr>
        <w:t> </w:t>
      </w:r>
      <w:r>
        <w:rPr>
          <w:spacing w:val="-4"/>
        </w:rPr>
        <w:t>位于西部，呈长条形。开采深度</w:t>
      </w:r>
      <w:r>
        <w:rPr>
          <w:spacing w:val="-62"/>
        </w:rPr>
        <w:t> </w:t>
      </w:r>
      <w:r>
        <w:rPr/>
        <w:t>110m，最 </w:t>
      </w:r>
      <w:r>
        <w:rPr/>
        <w:t>低开采标高</w:t>
      </w:r>
      <w:r>
        <w:rPr>
          <w:spacing w:val="-69"/>
        </w:rPr>
        <w:t> </w:t>
      </w:r>
      <w:r>
        <w:rPr>
          <w:spacing w:val="-3"/>
        </w:rPr>
        <w:t>1040m，分</w:t>
      </w:r>
      <w:r>
        <w:rPr>
          <w:spacing w:val="-67"/>
        </w:rPr>
        <w:t> </w:t>
      </w:r>
      <w:r>
        <w:rPr/>
        <w:t>8—11</w:t>
      </w:r>
      <w:r>
        <w:rPr>
          <w:spacing w:val="-67"/>
        </w:rPr>
        <w:t> </w:t>
      </w:r>
      <w:r>
        <w:rPr>
          <w:spacing w:val="-3"/>
        </w:rPr>
        <w:t>个台阶，台阶坡面角</w:t>
      </w:r>
      <w:r>
        <w:rPr>
          <w:spacing w:val="-69"/>
        </w:rPr>
        <w:t> </w:t>
      </w:r>
      <w:r>
        <w:rPr/>
        <w:t>50—60°,台阶高度</w:t>
      </w:r>
      <w:r>
        <w:rPr>
          <w:spacing w:val="-67"/>
        </w:rPr>
        <w:t> </w:t>
      </w:r>
      <w:r>
        <w:rPr>
          <w:spacing w:val="-3"/>
        </w:rPr>
        <w:t>10m。损毁形式 </w:t>
      </w:r>
      <w:r>
        <w:rPr>
          <w:spacing w:val="-3"/>
        </w:rPr>
        <w:t>为挖损，破坏地类采矿用地。该露天采坑已经内排。</w:t>
      </w:r>
    </w:p>
    <w:p>
      <w:pPr>
        <w:pStyle w:val="BodyText"/>
        <w:spacing w:line="357" w:lineRule="auto" w:before="34"/>
        <w:ind w:right="102" w:firstLine="475"/>
        <w:jc w:val="left"/>
      </w:pPr>
      <w:r>
        <w:rPr>
          <w:spacing w:val="-2"/>
        </w:rPr>
        <w:t>（4）露天采坑</w:t>
      </w:r>
      <w:r>
        <w:rPr>
          <w:spacing w:val="-67"/>
        </w:rPr>
        <w:t> </w:t>
      </w:r>
      <w:r>
        <w:rPr/>
        <w:t>4</w:t>
      </w:r>
      <w:r>
        <w:rPr>
          <w:spacing w:val="-64"/>
        </w:rPr>
        <w:t> </w:t>
      </w:r>
      <w:r>
        <w:rPr>
          <w:spacing w:val="-12"/>
        </w:rPr>
        <w:t>由新四采区开挖形成，面积约</w:t>
      </w:r>
      <w:r>
        <w:rPr>
          <w:spacing w:val="-64"/>
        </w:rPr>
        <w:t> </w:t>
      </w:r>
      <w:r>
        <w:rPr/>
        <w:t>60</w:t>
      </w:r>
      <w:r>
        <w:rPr>
          <w:spacing w:val="-67"/>
        </w:rPr>
        <w:t> </w:t>
      </w:r>
      <w:r>
        <w:rPr/>
        <w:t>万</w:t>
      </w:r>
      <w:r>
        <w:rPr>
          <w:spacing w:val="-64"/>
        </w:rPr>
        <w:t> </w:t>
      </w:r>
      <w:r>
        <w:rPr>
          <w:spacing w:val="-22"/>
        </w:rPr>
        <w:t>m</w:t>
      </w:r>
      <w:r>
        <w:rPr>
          <w:spacing w:val="-22"/>
          <w:position w:val="12"/>
          <w:sz w:val="12"/>
          <w:szCs w:val="12"/>
        </w:rPr>
        <w:t>2</w:t>
      </w:r>
      <w:r>
        <w:rPr>
          <w:spacing w:val="-22"/>
        </w:rPr>
        <w:t>，呈长条形，开采深度</w:t>
      </w:r>
      <w:r>
        <w:rPr>
          <w:spacing w:val="-64"/>
        </w:rPr>
        <w:t> </w:t>
      </w:r>
      <w:r>
        <w:rPr>
          <w:spacing w:val="-2"/>
        </w:rPr>
        <w:t>110m，</w:t>
      </w:r>
      <w:r>
        <w:rPr/>
        <w:t> </w:t>
      </w:r>
      <w:r>
        <w:rPr/>
        <w:t>形成</w:t>
      </w:r>
      <w:r>
        <w:rPr>
          <w:spacing w:val="-57"/>
        </w:rPr>
        <w:t> </w:t>
      </w:r>
      <w:r>
        <w:rPr/>
        <w:t>11</w:t>
      </w:r>
      <w:r>
        <w:rPr>
          <w:spacing w:val="-57"/>
        </w:rPr>
        <w:t> </w:t>
      </w:r>
      <w:r>
        <w:rPr/>
        <w:t>个台阶，台阶坡面角</w:t>
      </w:r>
      <w:r>
        <w:rPr>
          <w:spacing w:val="-57"/>
        </w:rPr>
        <w:t> </w:t>
      </w:r>
      <w:r>
        <w:rPr/>
        <w:t>50—60°。损毁形式为挖损，破坏地类采矿用地和其他 </w:t>
      </w:r>
      <w:r>
        <w:rPr/>
        <w:t>草地。</w:t>
      </w:r>
    </w:p>
    <w:p>
      <w:pPr>
        <w:pStyle w:val="Heading3"/>
        <w:spacing w:line="240" w:lineRule="auto"/>
        <w:ind w:right="102"/>
        <w:jc w:val="left"/>
        <w:rPr>
          <w:b w:val="0"/>
          <w:bCs w:val="0"/>
        </w:rPr>
      </w:pPr>
      <w:bookmarkStart w:name="2、排土场" w:id="37"/>
      <w:bookmarkEnd w:id="37"/>
      <w:r>
        <w:rPr>
          <w:b w:val="0"/>
          <w:bCs w:val="0"/>
        </w:rPr>
      </w:r>
      <w:r>
        <w:rPr>
          <w:spacing w:val="-5"/>
        </w:rPr>
        <w:t>2、排土场</w:t>
      </w:r>
      <w:r>
        <w:rPr>
          <w:b w:val="0"/>
          <w:bCs w:val="0"/>
          <w:spacing w:val="-5"/>
        </w:rPr>
      </w:r>
    </w:p>
    <w:p>
      <w:pPr>
        <w:pStyle w:val="BodyText"/>
        <w:spacing w:line="357" w:lineRule="auto" w:before="151"/>
        <w:ind w:right="226" w:firstLine="475"/>
        <w:jc w:val="both"/>
      </w:pPr>
      <w:r>
        <w:rPr>
          <w:spacing w:val="2"/>
        </w:rPr>
        <w:t>（1）号排土场位于二采区的东北部，面积</w:t>
      </w:r>
      <w:r>
        <w:rPr>
          <w:spacing w:val="-57"/>
        </w:rPr>
        <w:t> </w:t>
      </w:r>
      <w:r>
        <w:rPr/>
        <w:t>148170m</w:t>
      </w:r>
      <w:r>
        <w:rPr>
          <w:position w:val="12"/>
          <w:sz w:val="12"/>
          <w:szCs w:val="12"/>
        </w:rPr>
        <w:t>2</w:t>
      </w:r>
      <w:r>
        <w:rPr/>
        <w:t>，形成</w:t>
      </w:r>
      <w:r>
        <w:rPr>
          <w:spacing w:val="-57"/>
        </w:rPr>
        <w:t> </w:t>
      </w:r>
      <w:r>
        <w:rPr/>
        <w:t>2</w:t>
      </w:r>
      <w:r>
        <w:rPr>
          <w:spacing w:val="-54"/>
        </w:rPr>
        <w:t> </w:t>
      </w:r>
      <w:r>
        <w:rPr>
          <w:spacing w:val="2"/>
        </w:rPr>
        <w:t>个台阶，台阶高度 </w:t>
      </w:r>
      <w:r>
        <w:rPr>
          <w:spacing w:val="2"/>
        </w:rPr>
      </w:r>
      <w:r>
        <w:rPr>
          <w:spacing w:val="-3"/>
        </w:rPr>
        <w:t>20m，台阶坡面角为</w:t>
      </w:r>
      <w:r>
        <w:rPr>
          <w:spacing w:val="-55"/>
        </w:rPr>
        <w:t> </w:t>
      </w:r>
      <w:r>
        <w:rPr>
          <w:spacing w:val="-3"/>
        </w:rPr>
        <w:t>20—30°。最高排放标高</w:t>
      </w:r>
      <w:r>
        <w:rPr>
          <w:spacing w:val="-55"/>
        </w:rPr>
        <w:t> </w:t>
      </w:r>
      <w:r>
        <w:rPr>
          <w:spacing w:val="-3"/>
        </w:rPr>
        <w:t>1257m，高于周围地表标高</w:t>
      </w:r>
      <w:r>
        <w:rPr>
          <w:spacing w:val="-51"/>
        </w:rPr>
        <w:t> </w:t>
      </w:r>
      <w:r>
        <w:rPr>
          <w:spacing w:val="-3"/>
        </w:rPr>
        <w:t>30—40m。堆 </w:t>
      </w:r>
      <w:r>
        <w:rPr>
          <w:spacing w:val="-3"/>
        </w:rPr>
      </w:r>
      <w:r>
        <w:rPr/>
        <w:t>放量</w:t>
      </w:r>
      <w:r>
        <w:rPr>
          <w:spacing w:val="-59"/>
        </w:rPr>
        <w:t> </w:t>
      </w:r>
      <w:r>
        <w:rPr/>
        <w:t>352.8</w:t>
      </w:r>
      <w:r>
        <w:rPr>
          <w:spacing w:val="-59"/>
        </w:rPr>
        <w:t> </w:t>
      </w:r>
      <w:r>
        <w:rPr/>
        <w:t>万</w:t>
      </w:r>
      <w:r>
        <w:rPr>
          <w:spacing w:val="-62"/>
        </w:rPr>
        <w:t> </w:t>
      </w:r>
      <w:r>
        <w:rPr>
          <w:spacing w:val="-3"/>
        </w:rPr>
        <w:t>m</w:t>
      </w:r>
      <w:r>
        <w:rPr>
          <w:spacing w:val="-3"/>
          <w:position w:val="12"/>
          <w:sz w:val="12"/>
          <w:szCs w:val="12"/>
        </w:rPr>
        <w:t>3</w:t>
      </w:r>
      <w:r>
        <w:rPr>
          <w:spacing w:val="-3"/>
        </w:rPr>
        <w:t>。损毁形式为压占。破坏地类为采矿用地。</w:t>
      </w:r>
    </w:p>
    <w:p>
      <w:pPr>
        <w:pStyle w:val="BodyText"/>
        <w:spacing w:line="357" w:lineRule="auto" w:before="28"/>
        <w:ind w:right="226" w:firstLine="475"/>
        <w:jc w:val="both"/>
      </w:pPr>
      <w:r>
        <w:rPr/>
        <w:t>（2）排土场</w:t>
      </w:r>
      <w:r>
        <w:rPr>
          <w:spacing w:val="-57"/>
        </w:rPr>
        <w:t> </w:t>
      </w:r>
      <w:r>
        <w:rPr/>
        <w:t>2</w:t>
      </w:r>
      <w:r>
        <w:rPr>
          <w:spacing w:val="-55"/>
        </w:rPr>
        <w:t> </w:t>
      </w:r>
      <w:r>
        <w:rPr>
          <w:spacing w:val="2"/>
        </w:rPr>
        <w:t>位于排土场</w:t>
      </w:r>
      <w:r>
        <w:rPr>
          <w:spacing w:val="-57"/>
        </w:rPr>
        <w:t> </w:t>
      </w:r>
      <w:r>
        <w:rPr/>
        <w:t>1</w:t>
      </w:r>
      <w:r>
        <w:rPr>
          <w:spacing w:val="-55"/>
        </w:rPr>
        <w:t> </w:t>
      </w:r>
      <w:r>
        <w:rPr>
          <w:spacing w:val="2"/>
        </w:rPr>
        <w:t>的南部，面积</w:t>
      </w:r>
      <w:r>
        <w:rPr>
          <w:spacing w:val="-57"/>
        </w:rPr>
        <w:t> </w:t>
      </w:r>
      <w:r>
        <w:rPr/>
        <w:t>202460m</w:t>
      </w:r>
      <w:r>
        <w:rPr>
          <w:position w:val="12"/>
          <w:sz w:val="12"/>
          <w:szCs w:val="12"/>
        </w:rPr>
        <w:t>2</w:t>
      </w:r>
      <w:r>
        <w:rPr/>
        <w:t>，形成</w:t>
      </w:r>
      <w:r>
        <w:rPr>
          <w:spacing w:val="-57"/>
        </w:rPr>
        <w:t> </w:t>
      </w:r>
      <w:r>
        <w:rPr/>
        <w:t>3</w:t>
      </w:r>
      <w:r>
        <w:rPr>
          <w:spacing w:val="-55"/>
        </w:rPr>
        <w:t> </w:t>
      </w:r>
      <w:r>
        <w:rPr>
          <w:spacing w:val="2"/>
        </w:rPr>
        <w:t>个台阶，台阶高度 </w:t>
      </w:r>
      <w:r>
        <w:rPr>
          <w:spacing w:val="2"/>
        </w:rPr>
      </w:r>
      <w:r>
        <w:rPr>
          <w:spacing w:val="-3"/>
        </w:rPr>
        <w:t>20m，台阶坡面角为</w:t>
      </w:r>
      <w:r>
        <w:rPr>
          <w:spacing w:val="-54"/>
        </w:rPr>
        <w:t> </w:t>
      </w:r>
      <w:r>
        <w:rPr>
          <w:spacing w:val="-3"/>
        </w:rPr>
        <w:t>20—35°。最高排放标高</w:t>
      </w:r>
      <w:r>
        <w:rPr>
          <w:spacing w:val="-54"/>
        </w:rPr>
        <w:t> </w:t>
      </w:r>
      <w:r>
        <w:rPr>
          <w:spacing w:val="-3"/>
        </w:rPr>
        <w:t>1258m，高于周围地表标高</w:t>
      </w:r>
      <w:r>
        <w:rPr>
          <w:spacing w:val="-50"/>
        </w:rPr>
        <w:t> </w:t>
      </w:r>
      <w:r>
        <w:rPr>
          <w:spacing w:val="-3"/>
        </w:rPr>
        <w:t>40—50m。堆</w:t>
      </w:r>
    </w:p>
    <w:p>
      <w:pPr>
        <w:spacing w:after="0" w:line="357" w:lineRule="auto"/>
        <w:jc w:val="both"/>
        <w:sectPr>
          <w:pgSz w:w="11910" w:h="16840"/>
          <w:pgMar w:header="0" w:footer="1032" w:top="1580" w:bottom="1220" w:left="1420" w:right="1300"/>
        </w:sectPr>
      </w:pPr>
    </w:p>
    <w:p>
      <w:pPr>
        <w:spacing w:line="240" w:lineRule="auto" w:before="8"/>
        <w:ind w:right="0"/>
        <w:rPr>
          <w:rFonts w:ascii="宋体" w:hAnsi="宋体" w:cs="宋体" w:eastAsia="宋体" w:hint="default"/>
          <w:sz w:val="14"/>
          <w:szCs w:val="14"/>
        </w:rPr>
      </w:pPr>
    </w:p>
    <w:p>
      <w:pPr>
        <w:pStyle w:val="BodyText"/>
        <w:spacing w:line="240" w:lineRule="auto" w:before="43"/>
        <w:ind w:right="0"/>
        <w:jc w:val="both"/>
      </w:pPr>
      <w:r>
        <w:rPr/>
        <w:t>放量</w:t>
      </w:r>
      <w:r>
        <w:rPr>
          <w:spacing w:val="-59"/>
        </w:rPr>
        <w:t> </w:t>
      </w:r>
      <w:r>
        <w:rPr/>
        <w:t>543.5</w:t>
      </w:r>
      <w:r>
        <w:rPr>
          <w:spacing w:val="-59"/>
        </w:rPr>
        <w:t> </w:t>
      </w:r>
      <w:r>
        <w:rPr/>
        <w:t>万</w:t>
      </w:r>
      <w:r>
        <w:rPr>
          <w:spacing w:val="-62"/>
        </w:rPr>
        <w:t> </w:t>
      </w:r>
      <w:r>
        <w:rPr>
          <w:spacing w:val="-3"/>
        </w:rPr>
        <w:t>m</w:t>
      </w:r>
      <w:r>
        <w:rPr>
          <w:spacing w:val="-3"/>
          <w:position w:val="12"/>
          <w:sz w:val="12"/>
          <w:szCs w:val="12"/>
        </w:rPr>
        <w:t>3</w:t>
      </w:r>
      <w:r>
        <w:rPr>
          <w:spacing w:val="-3"/>
        </w:rPr>
        <w:t>。损毁形式为压占。破坏地类为采矿用地。</w:t>
      </w:r>
    </w:p>
    <w:p>
      <w:pPr>
        <w:pStyle w:val="BodyText"/>
        <w:spacing w:line="240" w:lineRule="auto" w:before="151"/>
        <w:ind w:left="586" w:right="102"/>
        <w:jc w:val="left"/>
      </w:pPr>
      <w:r>
        <w:rPr/>
        <w:t>（3）排土场</w:t>
      </w:r>
      <w:r>
        <w:rPr>
          <w:spacing w:val="-61"/>
        </w:rPr>
        <w:t> </w:t>
      </w:r>
      <w:r>
        <w:rPr/>
        <w:t>3</w:t>
      </w:r>
      <w:r>
        <w:rPr>
          <w:spacing w:val="-58"/>
        </w:rPr>
        <w:t> </w:t>
      </w:r>
      <w:r>
        <w:rPr>
          <w:spacing w:val="-4"/>
        </w:rPr>
        <w:t>位于一采区的中部，面积</w:t>
      </w:r>
      <w:r>
        <w:rPr>
          <w:spacing w:val="-61"/>
        </w:rPr>
        <w:t> </w:t>
      </w:r>
      <w:r>
        <w:rPr>
          <w:spacing w:val="-3"/>
        </w:rPr>
        <w:t>1917530m</w:t>
      </w:r>
      <w:r>
        <w:rPr>
          <w:spacing w:val="-3"/>
          <w:position w:val="12"/>
          <w:sz w:val="12"/>
          <w:szCs w:val="12"/>
        </w:rPr>
        <w:t>2</w:t>
      </w:r>
      <w:r>
        <w:rPr>
          <w:spacing w:val="-3"/>
        </w:rPr>
        <w:t>，形成多个平台，台阶高度</w:t>
      </w:r>
      <w:r>
        <w:rPr>
          <w:spacing w:val="-58"/>
        </w:rPr>
        <w:t> </w:t>
      </w:r>
      <w:r>
        <w:rPr/>
        <w:t>10</w:t>
      </w:r>
    </w:p>
    <w:p>
      <w:pPr>
        <w:pStyle w:val="BodyText"/>
        <w:spacing w:line="355" w:lineRule="auto"/>
        <w:ind w:right="226"/>
        <w:jc w:val="both"/>
      </w:pPr>
      <w:r>
        <w:rPr/>
        <w:t>—20m，台阶坡面角为</w:t>
      </w:r>
      <w:r>
        <w:rPr>
          <w:spacing w:val="-55"/>
        </w:rPr>
        <w:t> </w:t>
      </w:r>
      <w:r>
        <w:rPr/>
        <w:t>25°。最高排放标高</w:t>
      </w:r>
      <w:r>
        <w:rPr>
          <w:spacing w:val="-55"/>
        </w:rPr>
        <w:t> </w:t>
      </w:r>
      <w:r>
        <w:rPr/>
        <w:t>1300m，高于周围地表标高</w:t>
      </w:r>
      <w:r>
        <w:rPr>
          <w:spacing w:val="-55"/>
        </w:rPr>
        <w:t> </w:t>
      </w:r>
      <w:r>
        <w:rPr/>
        <w:t>40—100m。堆 </w:t>
      </w:r>
      <w:r>
        <w:rPr/>
      </w:r>
      <w:r>
        <w:rPr>
          <w:spacing w:val="-2"/>
        </w:rPr>
        <w:t>放量</w:t>
      </w:r>
      <w:r>
        <w:rPr>
          <w:spacing w:val="-60"/>
        </w:rPr>
        <w:t> </w:t>
      </w:r>
      <w:r>
        <w:rPr>
          <w:spacing w:val="-1"/>
        </w:rPr>
        <w:t>2822.4</w:t>
      </w:r>
      <w:r>
        <w:rPr>
          <w:spacing w:val="-60"/>
        </w:rPr>
        <w:t> </w:t>
      </w:r>
      <w:r>
        <w:rPr/>
        <w:t>万</w:t>
      </w:r>
      <w:r>
        <w:rPr>
          <w:spacing w:val="-60"/>
        </w:rPr>
        <w:t> </w:t>
      </w:r>
      <w:r>
        <w:rPr>
          <w:spacing w:val="-12"/>
        </w:rPr>
        <w:t>m</w:t>
      </w:r>
      <w:r>
        <w:rPr>
          <w:spacing w:val="-12"/>
          <w:position w:val="12"/>
          <w:sz w:val="12"/>
          <w:szCs w:val="12"/>
        </w:rPr>
        <w:t>3</w:t>
      </w:r>
      <w:r>
        <w:rPr>
          <w:spacing w:val="-12"/>
        </w:rPr>
        <w:t>。目前排土场</w:t>
      </w:r>
      <w:r>
        <w:rPr>
          <w:spacing w:val="-62"/>
        </w:rPr>
        <w:t> </w:t>
      </w:r>
      <w:r>
        <w:rPr/>
        <w:t>3</w:t>
      </w:r>
      <w:r>
        <w:rPr>
          <w:spacing w:val="-57"/>
        </w:rPr>
        <w:t> </w:t>
      </w:r>
      <w:r>
        <w:rPr>
          <w:spacing w:val="-3"/>
        </w:rPr>
        <w:t>经由乌海市海南区政法协调分配到五凌乌海电力有限</w:t>
      </w:r>
    </w:p>
    <w:p>
      <w:pPr>
        <w:pStyle w:val="BodyText"/>
        <w:spacing w:line="357" w:lineRule="auto" w:before="30"/>
        <w:ind w:right="226"/>
        <w:jc w:val="both"/>
      </w:pPr>
      <w:r>
        <w:rPr>
          <w:spacing w:val="-3"/>
        </w:rPr>
        <w:t>公司设置</w:t>
      </w:r>
      <w:r>
        <w:rPr>
          <w:spacing w:val="-59"/>
        </w:rPr>
        <w:t> </w:t>
      </w:r>
      <w:r>
        <w:rPr/>
        <w:t>50</w:t>
      </w:r>
      <w:r>
        <w:rPr>
          <w:spacing w:val="-59"/>
        </w:rPr>
        <w:t> </w:t>
      </w:r>
      <w:r>
        <w:rPr>
          <w:spacing w:val="-6"/>
        </w:rPr>
        <w:t>兆瓦光伏发电基地项目，排土场</w:t>
      </w:r>
      <w:r>
        <w:rPr>
          <w:spacing w:val="-56"/>
        </w:rPr>
        <w:t> </w:t>
      </w:r>
      <w:r>
        <w:rPr/>
        <w:t>3</w:t>
      </w:r>
      <w:r>
        <w:rPr>
          <w:spacing w:val="-59"/>
        </w:rPr>
        <w:t> </w:t>
      </w:r>
      <w:r>
        <w:rPr>
          <w:spacing w:val="-5"/>
        </w:rPr>
        <w:t>上部的平台都已经平整，边坡已经整形 </w:t>
      </w:r>
      <w:r>
        <w:rPr>
          <w:spacing w:val="-5"/>
        </w:rPr>
      </w:r>
      <w:r>
        <w:rPr>
          <w:spacing w:val="-2"/>
        </w:rPr>
        <w:t>完成，平台上部已经都安装好了太阳能光伏设备。损毁形式为压占，破坏地类其他草</w:t>
      </w:r>
      <w:r>
        <w:rPr/>
        <w:t> </w:t>
      </w:r>
      <w:r>
        <w:rPr/>
      </w:r>
      <w:r>
        <w:rPr>
          <w:spacing w:val="-3"/>
        </w:rPr>
        <w:t>地和采矿用地。</w:t>
      </w:r>
    </w:p>
    <w:p>
      <w:pPr>
        <w:pStyle w:val="Heading3"/>
        <w:spacing w:line="240" w:lineRule="auto"/>
        <w:ind w:right="102"/>
        <w:jc w:val="left"/>
        <w:rPr>
          <w:b w:val="0"/>
          <w:bCs w:val="0"/>
        </w:rPr>
      </w:pPr>
      <w:bookmarkStart w:name="3、工业场地" w:id="38"/>
      <w:bookmarkEnd w:id="38"/>
      <w:r>
        <w:rPr>
          <w:b w:val="0"/>
          <w:bCs w:val="0"/>
        </w:rPr>
      </w:r>
      <w:r>
        <w:rPr>
          <w:spacing w:val="-9"/>
        </w:rPr>
        <w:t>3、工业场地</w:t>
      </w:r>
      <w:r>
        <w:rPr>
          <w:b w:val="0"/>
          <w:bCs w:val="0"/>
          <w:spacing w:val="-9"/>
        </w:rPr>
      </w:r>
    </w:p>
    <w:p>
      <w:pPr>
        <w:pStyle w:val="BodyText"/>
        <w:spacing w:line="355" w:lineRule="auto" w:before="151"/>
        <w:ind w:right="102" w:firstLine="460"/>
        <w:jc w:val="left"/>
      </w:pPr>
      <w:r>
        <w:rPr>
          <w:spacing w:val="-11"/>
        </w:rPr>
        <w:t>工业场地位于一采区新四采区的西南部，面积约</w:t>
      </w:r>
      <w:r>
        <w:rPr>
          <w:spacing w:val="-46"/>
        </w:rPr>
        <w:t> </w:t>
      </w:r>
      <w:r>
        <w:rPr>
          <w:spacing w:val="-9"/>
        </w:rPr>
        <w:t>10000m</w:t>
      </w:r>
      <w:r>
        <w:rPr>
          <w:spacing w:val="-9"/>
          <w:position w:val="12"/>
          <w:sz w:val="12"/>
          <w:szCs w:val="12"/>
        </w:rPr>
        <w:t>2</w:t>
      </w:r>
      <w:r>
        <w:rPr>
          <w:spacing w:val="-9"/>
        </w:rPr>
        <w:t>。内部有建筑物。损毁形式 </w:t>
      </w:r>
      <w:r>
        <w:rPr>
          <w:spacing w:val="-9"/>
        </w:rPr>
      </w:r>
      <w:r>
        <w:rPr>
          <w:spacing w:val="-10"/>
        </w:rPr>
        <w:t>为压占，破坏地类其他草地和采矿用地。</w:t>
      </w:r>
    </w:p>
    <w:p>
      <w:pPr>
        <w:pStyle w:val="Heading3"/>
        <w:spacing w:line="240" w:lineRule="auto" w:before="38"/>
        <w:ind w:right="102"/>
        <w:jc w:val="left"/>
        <w:rPr>
          <w:b w:val="0"/>
          <w:bCs w:val="0"/>
        </w:rPr>
      </w:pPr>
      <w:bookmarkStart w:name="4、储煤场" w:id="39"/>
      <w:bookmarkEnd w:id="39"/>
      <w:r>
        <w:rPr>
          <w:b w:val="0"/>
          <w:bCs w:val="0"/>
        </w:rPr>
      </w:r>
      <w:r>
        <w:rPr>
          <w:spacing w:val="-8"/>
        </w:rPr>
        <w:t>4、储煤场</w:t>
      </w:r>
      <w:r>
        <w:rPr>
          <w:b w:val="0"/>
          <w:bCs w:val="0"/>
          <w:spacing w:val="-8"/>
        </w:rPr>
      </w:r>
    </w:p>
    <w:p>
      <w:pPr>
        <w:pStyle w:val="BodyText"/>
        <w:spacing w:line="355" w:lineRule="auto"/>
        <w:ind w:right="102" w:firstLine="460"/>
        <w:jc w:val="left"/>
      </w:pPr>
      <w:r>
        <w:rPr>
          <w:spacing w:val="-6"/>
        </w:rPr>
        <w:t>现状有</w:t>
      </w:r>
      <w:r>
        <w:rPr>
          <w:spacing w:val="-65"/>
        </w:rPr>
        <w:t> </w:t>
      </w:r>
      <w:r>
        <w:rPr/>
        <w:t>1</w:t>
      </w:r>
      <w:r>
        <w:rPr>
          <w:spacing w:val="-63"/>
        </w:rPr>
        <w:t> </w:t>
      </w:r>
      <w:r>
        <w:rPr>
          <w:spacing w:val="-8"/>
        </w:rPr>
        <w:t>处临时储煤场，位于二采区的露天采坑</w:t>
      </w:r>
      <w:r>
        <w:rPr>
          <w:spacing w:val="-63"/>
        </w:rPr>
        <w:t> </w:t>
      </w:r>
      <w:r>
        <w:rPr/>
        <w:t>2</w:t>
      </w:r>
      <w:r>
        <w:rPr>
          <w:spacing w:val="-60"/>
        </w:rPr>
        <w:t> </w:t>
      </w:r>
      <w:r>
        <w:rPr>
          <w:spacing w:val="-8"/>
        </w:rPr>
        <w:t>东部储煤场已拆除，现只有一采 </w:t>
      </w:r>
      <w:r>
        <w:rPr>
          <w:spacing w:val="-8"/>
        </w:rPr>
      </w:r>
      <w:r>
        <w:rPr>
          <w:spacing w:val="-9"/>
        </w:rPr>
        <w:t>区南部，面积约</w:t>
      </w:r>
      <w:r>
        <w:rPr>
          <w:spacing w:val="-72"/>
        </w:rPr>
        <w:t> </w:t>
      </w:r>
      <w:r>
        <w:rPr/>
        <w:t>5</w:t>
      </w:r>
      <w:r>
        <w:rPr>
          <w:spacing w:val="-61"/>
        </w:rPr>
        <w:t> </w:t>
      </w:r>
      <w:r>
        <w:rPr/>
        <w:t>万</w:t>
      </w:r>
      <w:r>
        <w:rPr>
          <w:spacing w:val="-72"/>
        </w:rPr>
        <w:t> </w:t>
      </w:r>
      <w:r>
        <w:rPr>
          <w:spacing w:val="-10"/>
        </w:rPr>
        <w:t>m</w:t>
      </w:r>
      <w:r>
        <w:rPr>
          <w:spacing w:val="-10"/>
          <w:position w:val="12"/>
          <w:sz w:val="12"/>
          <w:szCs w:val="12"/>
        </w:rPr>
        <w:t>2</w:t>
      </w:r>
      <w:r>
        <w:rPr>
          <w:spacing w:val="-10"/>
        </w:rPr>
        <w:t>。储煤场用防尘网围挡。损毁形式为压占，破坏地类其他草地。</w:t>
      </w:r>
    </w:p>
    <w:p>
      <w:pPr>
        <w:pStyle w:val="Heading3"/>
        <w:spacing w:line="240" w:lineRule="auto" w:before="30"/>
        <w:ind w:right="102"/>
        <w:jc w:val="left"/>
        <w:rPr>
          <w:b w:val="0"/>
          <w:bCs w:val="0"/>
        </w:rPr>
      </w:pPr>
      <w:bookmarkStart w:name="5、办公生活区" w:id="40"/>
      <w:bookmarkEnd w:id="40"/>
      <w:r>
        <w:rPr>
          <w:b w:val="0"/>
          <w:bCs w:val="0"/>
        </w:rPr>
      </w:r>
      <w:r>
        <w:rPr>
          <w:spacing w:val="-9"/>
        </w:rPr>
        <w:t>5、办公生活区</w:t>
      </w:r>
      <w:r>
        <w:rPr>
          <w:b w:val="0"/>
          <w:bCs w:val="0"/>
          <w:spacing w:val="-9"/>
        </w:rPr>
      </w:r>
    </w:p>
    <w:p>
      <w:pPr>
        <w:pStyle w:val="BodyText"/>
        <w:spacing w:line="357" w:lineRule="auto" w:before="151"/>
        <w:ind w:right="102" w:firstLine="460"/>
        <w:jc w:val="left"/>
      </w:pPr>
      <w:r>
        <w:rPr>
          <w:spacing w:val="-8"/>
        </w:rPr>
        <w:t>办公生活区位于新四采区西南，面积约 </w:t>
      </w:r>
      <w:r>
        <w:rPr>
          <w:spacing w:val="-7"/>
        </w:rPr>
        <w:t>7000m</w:t>
      </w:r>
      <w:r>
        <w:rPr>
          <w:spacing w:val="-7"/>
          <w:position w:val="12"/>
          <w:sz w:val="12"/>
          <w:szCs w:val="12"/>
        </w:rPr>
        <w:t>2</w:t>
      </w:r>
      <w:r>
        <w:rPr>
          <w:spacing w:val="-7"/>
        </w:rPr>
        <w:t>，包括办公区、宿舍区、库房和车库 </w:t>
      </w:r>
      <w:r>
        <w:rPr>
          <w:spacing w:val="-7"/>
        </w:rPr>
      </w:r>
      <w:r>
        <w:rPr>
          <w:spacing w:val="-11"/>
        </w:rPr>
        <w:t>等。包括办公区、宿舍区、库房和车库等。损毁形式为压占，破坏土地类型为其他草地、 </w:t>
      </w:r>
      <w:r>
        <w:rPr>
          <w:spacing w:val="-11"/>
        </w:rPr>
      </w:r>
      <w:r>
        <w:rPr>
          <w:spacing w:val="-9"/>
        </w:rPr>
        <w:t>采矿用地。</w:t>
      </w:r>
    </w:p>
    <w:p>
      <w:pPr>
        <w:pStyle w:val="Heading3"/>
        <w:spacing w:line="240" w:lineRule="auto"/>
        <w:ind w:right="102"/>
        <w:jc w:val="left"/>
        <w:rPr>
          <w:b w:val="0"/>
          <w:bCs w:val="0"/>
        </w:rPr>
      </w:pPr>
      <w:bookmarkStart w:name="6、矿区道路" w:id="41"/>
      <w:bookmarkEnd w:id="41"/>
      <w:r>
        <w:rPr>
          <w:b w:val="0"/>
          <w:bCs w:val="0"/>
        </w:rPr>
      </w:r>
      <w:r>
        <w:rPr>
          <w:spacing w:val="-9"/>
        </w:rPr>
        <w:t>6、矿区道路</w:t>
      </w:r>
      <w:r>
        <w:rPr>
          <w:b w:val="0"/>
          <w:bCs w:val="0"/>
          <w:spacing w:val="-9"/>
        </w:rPr>
      </w:r>
    </w:p>
    <w:p>
      <w:pPr>
        <w:pStyle w:val="BodyText"/>
        <w:spacing w:line="357" w:lineRule="auto" w:before="151"/>
        <w:ind w:right="219" w:firstLine="460"/>
        <w:jc w:val="both"/>
      </w:pPr>
      <w:r>
        <w:rPr>
          <w:spacing w:val="-11"/>
        </w:rPr>
        <w:t>矿区道路连接采坑、排土场、办公生活区等单元，总面积</w:t>
      </w:r>
      <w:r>
        <w:rPr>
          <w:spacing w:val="-51"/>
        </w:rPr>
        <w:t> </w:t>
      </w:r>
      <w:r>
        <w:rPr>
          <w:spacing w:val="-8"/>
        </w:rPr>
        <w:t>24000m</w:t>
      </w:r>
      <w:r>
        <w:rPr>
          <w:spacing w:val="-8"/>
          <w:position w:val="12"/>
          <w:sz w:val="12"/>
          <w:szCs w:val="12"/>
        </w:rPr>
        <w:t>2</w:t>
      </w:r>
      <w:r>
        <w:rPr>
          <w:spacing w:val="-8"/>
        </w:rPr>
        <w:t>，为素土路面。其 </w:t>
      </w:r>
      <w:r>
        <w:rPr>
          <w:spacing w:val="-8"/>
        </w:rPr>
      </w:r>
      <w:r>
        <w:rPr>
          <w:spacing w:val="-7"/>
        </w:rPr>
        <w:t>中一采区矿区道路长</w:t>
      </w:r>
      <w:r>
        <w:rPr>
          <w:spacing w:val="-63"/>
        </w:rPr>
        <w:t> </w:t>
      </w:r>
      <w:r>
        <w:rPr>
          <w:spacing w:val="-5"/>
        </w:rPr>
        <w:t>1800m，宽</w:t>
      </w:r>
      <w:r>
        <w:rPr>
          <w:spacing w:val="-61"/>
        </w:rPr>
        <w:t> </w:t>
      </w:r>
      <w:r>
        <w:rPr>
          <w:spacing w:val="-5"/>
        </w:rPr>
        <w:t>6-10m，面积</w:t>
      </w:r>
      <w:r>
        <w:rPr>
          <w:spacing w:val="-63"/>
        </w:rPr>
        <w:t> </w:t>
      </w:r>
      <w:r>
        <w:rPr>
          <w:spacing w:val="-7"/>
        </w:rPr>
        <w:t>14400m</w:t>
      </w:r>
      <w:r>
        <w:rPr>
          <w:spacing w:val="-7"/>
          <w:position w:val="12"/>
          <w:sz w:val="12"/>
          <w:szCs w:val="12"/>
        </w:rPr>
        <w:t>2</w:t>
      </w:r>
      <w:r>
        <w:rPr>
          <w:spacing w:val="-7"/>
        </w:rPr>
        <w:t>。损毁形式为压占，破坏土地类型 </w:t>
      </w:r>
      <w:r>
        <w:rPr>
          <w:spacing w:val="-7"/>
        </w:rPr>
      </w:r>
      <w:r>
        <w:rPr>
          <w:spacing w:val="-9"/>
        </w:rPr>
        <w:t>为采矿用地。</w:t>
      </w:r>
    </w:p>
    <w:p>
      <w:pPr>
        <w:pStyle w:val="Heading3"/>
        <w:spacing w:line="240" w:lineRule="auto"/>
        <w:ind w:right="102"/>
        <w:jc w:val="left"/>
        <w:rPr>
          <w:b w:val="0"/>
          <w:bCs w:val="0"/>
        </w:rPr>
      </w:pPr>
      <w:bookmarkStart w:name="7、表土堆放场" w:id="42"/>
      <w:bookmarkEnd w:id="42"/>
      <w:r>
        <w:rPr>
          <w:b w:val="0"/>
          <w:bCs w:val="0"/>
        </w:rPr>
      </w:r>
      <w:r>
        <w:rPr>
          <w:spacing w:val="-9"/>
        </w:rPr>
        <w:t>7、表土堆放场</w:t>
      </w:r>
      <w:r>
        <w:rPr>
          <w:b w:val="0"/>
          <w:bCs w:val="0"/>
          <w:spacing w:val="-9"/>
        </w:rPr>
      </w:r>
    </w:p>
    <w:p>
      <w:pPr>
        <w:pStyle w:val="BodyText"/>
        <w:spacing w:line="355" w:lineRule="auto"/>
        <w:ind w:right="99" w:firstLine="460"/>
        <w:jc w:val="left"/>
      </w:pPr>
      <w:r>
        <w:rPr>
          <w:spacing w:val="-15"/>
        </w:rPr>
        <w:t>位于新四采区西部，面积约</w:t>
      </w:r>
      <w:r>
        <w:rPr>
          <w:spacing w:val="-69"/>
        </w:rPr>
        <w:t> </w:t>
      </w:r>
      <w:r>
        <w:rPr>
          <w:spacing w:val="-2"/>
        </w:rPr>
        <w:t>40</w:t>
      </w:r>
      <w:r>
        <w:rPr>
          <w:spacing w:val="-67"/>
        </w:rPr>
        <w:t> </w:t>
      </w:r>
      <w:r>
        <w:rPr/>
        <w:t>万</w:t>
      </w:r>
      <w:r>
        <w:rPr>
          <w:spacing w:val="-69"/>
        </w:rPr>
        <w:t> </w:t>
      </w:r>
      <w:r>
        <w:rPr>
          <w:spacing w:val="-16"/>
        </w:rPr>
        <w:t>m</w:t>
      </w:r>
      <w:r>
        <w:rPr>
          <w:spacing w:val="-16"/>
          <w:position w:val="12"/>
          <w:sz w:val="12"/>
          <w:szCs w:val="12"/>
        </w:rPr>
        <w:t>2</w:t>
      </w:r>
      <w:r>
        <w:rPr>
          <w:spacing w:val="-16"/>
        </w:rPr>
        <w:t>，堆放高度约</w:t>
      </w:r>
      <w:r>
        <w:rPr>
          <w:spacing w:val="-69"/>
        </w:rPr>
        <w:t> </w:t>
      </w:r>
      <w:r>
        <w:rPr>
          <w:spacing w:val="-5"/>
        </w:rPr>
        <w:t>40m,分</w:t>
      </w:r>
      <w:r>
        <w:rPr>
          <w:spacing w:val="-69"/>
        </w:rPr>
        <w:t> </w:t>
      </w:r>
      <w:r>
        <w:rPr/>
        <w:t>2</w:t>
      </w:r>
      <w:r>
        <w:rPr>
          <w:spacing w:val="-65"/>
        </w:rPr>
        <w:t> </w:t>
      </w:r>
      <w:r>
        <w:rPr>
          <w:spacing w:val="-15"/>
        </w:rPr>
        <w:t>个台阶。损毁形式为压占，</w:t>
      </w:r>
      <w:r>
        <w:rPr/>
        <w:t> </w:t>
      </w:r>
      <w:r>
        <w:rPr/>
      </w:r>
      <w:r>
        <w:rPr>
          <w:spacing w:val="-10"/>
        </w:rPr>
        <w:t>破坏土地类型为其他草地。</w:t>
      </w:r>
    </w:p>
    <w:p>
      <w:pPr>
        <w:pStyle w:val="Heading2"/>
        <w:spacing w:line="240" w:lineRule="auto" w:before="152"/>
        <w:ind w:right="2120"/>
        <w:jc w:val="center"/>
        <w:rPr>
          <w:b w:val="0"/>
          <w:bCs w:val="0"/>
        </w:rPr>
      </w:pPr>
      <w:r>
        <w:rPr>
          <w:spacing w:val="-7"/>
        </w:rPr>
        <w:t>第二节</w:t>
      </w:r>
      <w:r>
        <w:rPr>
          <w:spacing w:val="-23"/>
        </w:rPr>
        <w:t> </w:t>
      </w:r>
      <w:bookmarkStart w:name="第二节各单元稳定性分析" w:id="43"/>
      <w:bookmarkEnd w:id="43"/>
      <w:r>
        <w:rPr>
          <w:spacing w:val="-23"/>
        </w:rPr>
      </w:r>
      <w:bookmarkStart w:name="_bookmark12" w:id="44"/>
      <w:bookmarkEnd w:id="44"/>
      <w:r>
        <w:rPr>
          <w:spacing w:val="-9"/>
        </w:rPr>
        <w:t>各</w:t>
      </w:r>
      <w:r>
        <w:rPr>
          <w:spacing w:val="-9"/>
        </w:rPr>
        <w:t>单元稳定性分析</w:t>
      </w:r>
      <w:r>
        <w:rPr>
          <w:b w:val="0"/>
          <w:bCs w:val="0"/>
          <w:spacing w:val="-9"/>
        </w:rPr>
      </w:r>
    </w:p>
    <w:p>
      <w:pPr>
        <w:pStyle w:val="BodyText"/>
        <w:spacing w:line="240" w:lineRule="auto" w:before="182"/>
        <w:ind w:left="571" w:right="102"/>
        <w:jc w:val="left"/>
      </w:pPr>
      <w:r>
        <w:rPr>
          <w:spacing w:val="-5"/>
        </w:rPr>
        <w:t>根据</w:t>
      </w:r>
      <w:r>
        <w:rPr>
          <w:spacing w:val="-73"/>
        </w:rPr>
        <w:t> </w:t>
      </w:r>
      <w:r>
        <w:rPr>
          <w:spacing w:val="-4"/>
        </w:rPr>
        <w:t>2024</w:t>
      </w:r>
      <w:r>
        <w:rPr>
          <w:spacing w:val="-66"/>
        </w:rPr>
        <w:t> </w:t>
      </w:r>
      <w:r>
        <w:rPr/>
        <w:t>年</w:t>
      </w:r>
      <w:r>
        <w:rPr>
          <w:spacing w:val="-70"/>
        </w:rPr>
        <w:t> </w:t>
      </w:r>
      <w:r>
        <w:rPr/>
        <w:t>11</w:t>
      </w:r>
      <w:r>
        <w:rPr>
          <w:spacing w:val="-68"/>
        </w:rPr>
        <w:t> </w:t>
      </w:r>
      <w:r>
        <w:rPr>
          <w:spacing w:val="-7"/>
        </w:rPr>
        <w:t>月内蒙古大川实业有限公司编制的《内蒙古乌海市万源露天煤业有</w:t>
      </w:r>
    </w:p>
    <w:p>
      <w:pPr>
        <w:pStyle w:val="BodyText"/>
        <w:spacing w:line="240" w:lineRule="auto"/>
        <w:ind w:right="0"/>
        <w:jc w:val="both"/>
      </w:pPr>
      <w:r>
        <w:rPr>
          <w:spacing w:val="-11"/>
        </w:rPr>
        <w:t>限责任公司煤矿边坡稳定性分析与评价报告》，根据万源煤矿提供的</w:t>
      </w:r>
      <w:r>
        <w:rPr>
          <w:spacing w:val="-70"/>
        </w:rPr>
        <w:t> </w:t>
      </w:r>
      <w:r>
        <w:rPr>
          <w:spacing w:val="-4"/>
        </w:rPr>
        <w:t>2024</w:t>
      </w:r>
      <w:r>
        <w:rPr>
          <w:spacing w:val="-65"/>
        </w:rPr>
        <w:t> </w:t>
      </w:r>
      <w:r>
        <w:rPr/>
        <w:t>年</w:t>
      </w:r>
      <w:r>
        <w:rPr>
          <w:spacing w:val="-70"/>
        </w:rPr>
        <w:t> </w:t>
      </w:r>
      <w:r>
        <w:rPr/>
        <w:t>9</w:t>
      </w:r>
      <w:r>
        <w:rPr>
          <w:spacing w:val="-59"/>
        </w:rPr>
        <w:t> </w:t>
      </w:r>
      <w:r>
        <w:rPr>
          <w:spacing w:val="-8"/>
        </w:rPr>
        <w:t>月份现场</w:t>
      </w:r>
    </w:p>
    <w:p>
      <w:pPr>
        <w:pStyle w:val="BodyText"/>
        <w:spacing w:line="240" w:lineRule="auto"/>
        <w:ind w:right="0"/>
        <w:jc w:val="both"/>
      </w:pPr>
      <w:r>
        <w:rPr>
          <w:spacing w:val="-8"/>
        </w:rPr>
        <w:t>实测图，结合采场、排土场现场踏勘的实际情况选取计算剖面，在采场选取</w:t>
      </w:r>
      <w:r>
        <w:rPr>
          <w:spacing w:val="-66"/>
        </w:rPr>
        <w:t> </w:t>
      </w:r>
      <w:r>
        <w:rPr/>
        <w:t>8</w:t>
      </w:r>
      <w:r>
        <w:rPr>
          <w:spacing w:val="-61"/>
        </w:rPr>
        <w:t> </w:t>
      </w:r>
      <w:r>
        <w:rPr>
          <w:spacing w:val="-6"/>
        </w:rPr>
        <w:t>个剖面、</w:t>
      </w:r>
    </w:p>
    <w:p>
      <w:pPr>
        <w:spacing w:after="0" w:line="240" w:lineRule="auto"/>
        <w:jc w:val="both"/>
        <w:sectPr>
          <w:footerReference w:type="default" r:id="rId9"/>
          <w:pgSz w:w="11910" w:h="16840"/>
          <w:pgMar w:footer="1032" w:header="0" w:top="1580" w:bottom="1220" w:left="1420" w:right="1300"/>
          <w:pgNumType w:start="10"/>
        </w:sectPr>
      </w:pPr>
    </w:p>
    <w:p>
      <w:pPr>
        <w:spacing w:line="240" w:lineRule="auto" w:before="11"/>
        <w:ind w:right="0"/>
        <w:rPr>
          <w:rFonts w:ascii="宋体" w:hAnsi="宋体" w:cs="宋体" w:eastAsia="宋体" w:hint="default"/>
          <w:sz w:val="15"/>
          <w:szCs w:val="15"/>
        </w:rPr>
      </w:pPr>
    </w:p>
    <w:p>
      <w:pPr>
        <w:pStyle w:val="BodyText"/>
        <w:spacing w:line="240" w:lineRule="auto" w:before="26"/>
        <w:ind w:right="0"/>
        <w:jc w:val="left"/>
      </w:pPr>
      <w:r>
        <w:rPr>
          <w:spacing w:val="-9"/>
        </w:rPr>
        <w:t>排土场选取</w:t>
      </w:r>
      <w:r>
        <w:rPr>
          <w:spacing w:val="-71"/>
        </w:rPr>
        <w:t> </w:t>
      </w:r>
      <w:r>
        <w:rPr/>
        <w:t>10</w:t>
      </w:r>
      <w:r>
        <w:rPr>
          <w:spacing w:val="-69"/>
        </w:rPr>
        <w:t> </w:t>
      </w:r>
      <w:r>
        <w:rPr>
          <w:spacing w:val="-9"/>
        </w:rPr>
        <w:t>个剖面、顺向边坡</w:t>
      </w:r>
      <w:r>
        <w:rPr>
          <w:spacing w:val="-75"/>
        </w:rPr>
        <w:t> </w:t>
      </w:r>
      <w:r>
        <w:rPr/>
        <w:t>2</w:t>
      </w:r>
      <w:r>
        <w:rPr>
          <w:spacing w:val="-67"/>
        </w:rPr>
        <w:t> </w:t>
      </w:r>
      <w:r>
        <w:rPr>
          <w:spacing w:val="-9"/>
        </w:rPr>
        <w:t>条。计算剖面见图</w:t>
      </w:r>
      <w:r>
        <w:rPr>
          <w:spacing w:val="-71"/>
        </w:rPr>
        <w:t> </w:t>
      </w:r>
      <w:r>
        <w:rPr>
          <w:spacing w:val="-6"/>
        </w:rPr>
        <w:t>3-1、图</w:t>
      </w:r>
      <w:r>
        <w:rPr>
          <w:spacing w:val="-71"/>
        </w:rPr>
        <w:t> </w:t>
      </w:r>
      <w:r>
        <w:rPr>
          <w:spacing w:val="-6"/>
        </w:rPr>
        <w:t>3-2、图</w:t>
      </w:r>
      <w:r>
        <w:rPr>
          <w:spacing w:val="-75"/>
        </w:rPr>
        <w:t> </w:t>
      </w:r>
      <w:r>
        <w:rPr>
          <w:spacing w:val="-3"/>
        </w:rPr>
        <w:t>3-3</w:t>
      </w:r>
      <w:r>
        <w:rPr>
          <w:spacing w:val="-69"/>
        </w:rPr>
        <w:t> </w:t>
      </w:r>
      <w:r>
        <w:rPr>
          <w:spacing w:val="-7"/>
        </w:rPr>
        <w:t>所示。</w:t>
      </w:r>
    </w:p>
    <w:p>
      <w:pPr>
        <w:spacing w:line="240" w:lineRule="auto" w:before="8" w:after="0"/>
        <w:ind w:right="0"/>
        <w:rPr>
          <w:rFonts w:ascii="宋体" w:hAnsi="宋体" w:cs="宋体" w:eastAsia="宋体" w:hint="default"/>
          <w:sz w:val="14"/>
          <w:szCs w:val="14"/>
        </w:rPr>
      </w:pPr>
    </w:p>
    <w:p>
      <w:pPr>
        <w:spacing w:line="240" w:lineRule="auto"/>
        <w:ind w:left="591"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5127796" cy="312420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127796" cy="3124200"/>
                    </a:xfrm>
                    <a:prstGeom prst="rect">
                      <a:avLst/>
                    </a:prstGeom>
                  </pic:spPr>
                </pic:pic>
              </a:graphicData>
            </a:graphic>
          </wp:inline>
        </w:drawing>
      </w:r>
      <w:r>
        <w:rPr>
          <w:rFonts w:ascii="宋体" w:hAnsi="宋体" w:cs="宋体" w:eastAsia="宋体" w:hint="default"/>
          <w:sz w:val="20"/>
          <w:szCs w:val="20"/>
        </w:rPr>
      </w:r>
    </w:p>
    <w:p>
      <w:pPr>
        <w:pStyle w:val="Heading3"/>
        <w:tabs>
          <w:tab w:pos="1440" w:val="left" w:leader="none"/>
        </w:tabs>
        <w:spacing w:line="240" w:lineRule="auto" w:before="114" w:after="35"/>
        <w:ind w:left="468" w:right="0"/>
        <w:jc w:val="center"/>
        <w:rPr>
          <w:b w:val="0"/>
          <w:bCs w:val="0"/>
        </w:rPr>
      </w:pPr>
      <w:r>
        <w:rPr/>
        <w:t>图</w:t>
      </w:r>
      <w:r>
        <w:rPr>
          <w:spacing w:val="-77"/>
        </w:rPr>
        <w:t> </w:t>
      </w:r>
      <w:r>
        <w:rPr>
          <w:spacing w:val="-3"/>
        </w:rPr>
        <w:t>3--1</w:t>
        <w:tab/>
      </w:r>
      <w:r>
        <w:rPr>
          <w:spacing w:val="-9"/>
        </w:rPr>
        <w:t>采场剖面位置</w:t>
      </w:r>
      <w:r>
        <w:rPr>
          <w:b w:val="0"/>
          <w:bCs w:val="0"/>
          <w:spacing w:val="-9"/>
        </w:rPr>
      </w:r>
    </w:p>
    <w:p>
      <w:pPr>
        <w:spacing w:line="240" w:lineRule="auto"/>
        <w:ind w:left="591"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5161909" cy="2977610"/>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5161909" cy="2977610"/>
                    </a:xfrm>
                    <a:prstGeom prst="rect">
                      <a:avLst/>
                    </a:prstGeom>
                  </pic:spPr>
                </pic:pic>
              </a:graphicData>
            </a:graphic>
          </wp:inline>
        </w:drawing>
      </w:r>
      <w:r>
        <w:rPr>
          <w:rFonts w:ascii="宋体" w:hAnsi="宋体" w:cs="宋体" w:eastAsia="宋体" w:hint="default"/>
          <w:sz w:val="20"/>
          <w:szCs w:val="20"/>
        </w:rPr>
      </w:r>
    </w:p>
    <w:p>
      <w:pPr>
        <w:pStyle w:val="Heading3"/>
        <w:tabs>
          <w:tab w:pos="4383" w:val="left" w:leader="none"/>
        </w:tabs>
        <w:spacing w:line="310" w:lineRule="exact" w:before="101"/>
        <w:ind w:left="591" w:right="2495" w:firstLine="2935"/>
        <w:jc w:val="left"/>
        <w:rPr>
          <w:b w:val="0"/>
          <w:bCs w:val="0"/>
        </w:rPr>
      </w:pPr>
      <w:r>
        <w:rPr/>
        <w:t>图</w:t>
      </w:r>
      <w:r>
        <w:rPr>
          <w:spacing w:val="-82"/>
        </w:rPr>
        <w:t> </w:t>
      </w:r>
      <w:r>
        <w:rPr/>
        <w:t>3-2</w:t>
        <w:tab/>
      </w:r>
      <w:r>
        <w:rPr>
          <w:spacing w:val="-9"/>
        </w:rPr>
        <w:t>排土场剖面位置 </w:t>
      </w:r>
      <w:r>
        <w:rPr>
          <w:spacing w:val="-9"/>
        </w:rPr>
      </w:r>
      <w:r>
        <w:rPr/>
        <w:t>1、采场边坡稳定性分析计算</w:t>
      </w:r>
      <w:r>
        <w:rPr>
          <w:b w:val="0"/>
          <w:bCs w:val="0"/>
        </w:rPr>
      </w:r>
    </w:p>
    <w:p>
      <w:pPr>
        <w:pStyle w:val="BodyText"/>
        <w:spacing w:line="357" w:lineRule="auto" w:before="125"/>
        <w:ind w:right="116" w:firstLine="496"/>
        <w:jc w:val="both"/>
      </w:pPr>
      <w:r>
        <w:rPr>
          <w:spacing w:val="6"/>
        </w:rPr>
        <w:t>通过对万源煤矿的现场实地踏勘，针对新四采区采场边坡，采用GEOSTUDIO计 </w:t>
      </w:r>
      <w:r>
        <w:rPr>
          <w:spacing w:val="-2"/>
        </w:rPr>
        <w:t>算软件自动搜索最不利滑面，计算各边坡剖面的稳定性。通过计算结果得知，本次评</w:t>
      </w:r>
      <w:r>
        <w:rPr/>
        <w:t> </w:t>
      </w:r>
      <w:r>
        <w:rPr/>
      </w:r>
      <w:r>
        <w:rPr>
          <w:spacing w:val="3"/>
        </w:rPr>
        <w:t>价的采场工作帮边坡稳定系数均大于1.1采场非工作帮边坡稳定系数均大于1.2，边</w:t>
      </w:r>
    </w:p>
    <w:p>
      <w:pPr>
        <w:spacing w:after="0" w:line="357" w:lineRule="auto"/>
        <w:jc w:val="both"/>
        <w:sectPr>
          <w:pgSz w:w="11910" w:h="16840"/>
          <w:pgMar w:header="0" w:footer="1032" w:top="1580" w:bottom="1220" w:left="1420" w:right="1420"/>
        </w:sectPr>
      </w:pPr>
    </w:p>
    <w:p>
      <w:pPr>
        <w:spacing w:line="240" w:lineRule="auto" w:before="11"/>
        <w:ind w:right="0"/>
        <w:rPr>
          <w:rFonts w:ascii="宋体" w:hAnsi="宋体" w:cs="宋体" w:eastAsia="宋体" w:hint="default"/>
          <w:sz w:val="15"/>
          <w:szCs w:val="15"/>
        </w:rPr>
      </w:pPr>
    </w:p>
    <w:p>
      <w:pPr>
        <w:pStyle w:val="BodyText"/>
        <w:spacing w:line="355" w:lineRule="auto" w:before="26"/>
        <w:ind w:right="116"/>
        <w:jc w:val="both"/>
      </w:pPr>
      <w:r>
        <w:rPr>
          <w:spacing w:val="5"/>
        </w:rPr>
        <w:t>坡均处于稳定状态，均可达到规范的允许值。同时，现状采场最终帮坡角、端帮帮 </w:t>
      </w:r>
      <w:r>
        <w:rPr>
          <w:spacing w:val="6"/>
        </w:rPr>
        <w:t>坡角满足万源煤矿初步设计要求小于40°</w:t>
      </w:r>
    </w:p>
    <w:p>
      <w:pPr>
        <w:spacing w:line="355" w:lineRule="auto" w:before="38"/>
        <w:ind w:left="608" w:right="0" w:firstLine="24"/>
        <w:jc w:val="left"/>
        <w:rPr>
          <w:rFonts w:ascii="宋体" w:hAnsi="宋体" w:cs="宋体" w:eastAsia="宋体" w:hint="default"/>
          <w:sz w:val="24"/>
          <w:szCs w:val="24"/>
        </w:rPr>
      </w:pPr>
      <w:r>
        <w:rPr>
          <w:rFonts w:ascii="宋体" w:hAnsi="宋体" w:cs="宋体" w:eastAsia="宋体" w:hint="default"/>
          <w:b/>
          <w:bCs/>
          <w:spacing w:val="4"/>
          <w:sz w:val="24"/>
          <w:szCs w:val="24"/>
        </w:rPr>
        <w:t>2、 </w:t>
      </w:r>
      <w:r>
        <w:rPr>
          <w:rFonts w:ascii="宋体" w:hAnsi="宋体" w:cs="宋体" w:eastAsia="宋体" w:hint="default"/>
          <w:b/>
          <w:bCs/>
          <w:spacing w:val="18"/>
          <w:sz w:val="24"/>
          <w:szCs w:val="24"/>
        </w:rPr>
        <w:t>排土场边坡稳定性计算 </w:t>
      </w:r>
      <w:r>
        <w:rPr>
          <w:rFonts w:ascii="宋体" w:hAnsi="宋体" w:cs="宋体" w:eastAsia="宋体" w:hint="default"/>
          <w:b/>
          <w:bCs/>
          <w:spacing w:val="18"/>
          <w:sz w:val="24"/>
          <w:szCs w:val="24"/>
        </w:rPr>
      </w:r>
      <w:r>
        <w:rPr>
          <w:rFonts w:ascii="宋体" w:hAnsi="宋体" w:cs="宋体" w:eastAsia="宋体" w:hint="default"/>
          <w:spacing w:val="6"/>
          <w:sz w:val="24"/>
          <w:szCs w:val="24"/>
        </w:rPr>
        <w:t>通过对万源煤矿的现场实地踏勘，针对排土场边坡，采用GEOSTUDIO计算软件</w:t>
      </w:r>
    </w:p>
    <w:p>
      <w:pPr>
        <w:pStyle w:val="BodyText"/>
        <w:spacing w:line="357" w:lineRule="auto" w:before="38"/>
        <w:ind w:right="117"/>
        <w:jc w:val="both"/>
      </w:pPr>
      <w:r>
        <w:rPr>
          <w:spacing w:val="5"/>
        </w:rPr>
        <w:t>自动搜索最不利滑面，计算各边坡剖面的稳定性。。通过计算结果得知，本次评价 </w:t>
      </w:r>
      <w:r>
        <w:rPr>
          <w:spacing w:val="4"/>
        </w:rPr>
        <w:t>的东部外排土场边坡稳定系数均大于1.3，其他排土场边坡稳定系数均大于1.2，边 </w:t>
      </w:r>
      <w:r>
        <w:rPr>
          <w:spacing w:val="4"/>
        </w:rPr>
      </w:r>
      <w:r>
        <w:rPr>
          <w:spacing w:val="5"/>
        </w:rPr>
        <w:t>坡均处于稳定状态，均可达到规范的允许值。同时，现状排土场最终边坡角满足万 </w:t>
      </w:r>
      <w:r>
        <w:rPr>
          <w:spacing w:val="5"/>
        </w:rPr>
      </w:r>
      <w:r>
        <w:rPr>
          <w:spacing w:val="6"/>
        </w:rPr>
        <w:t>源煤矿初步设计要求小于18°。</w:t>
      </w:r>
    </w:p>
    <w:p>
      <w:pPr>
        <w:spacing w:line="355" w:lineRule="auto" w:before="34"/>
        <w:ind w:left="358" w:right="0" w:firstLine="213"/>
        <w:jc w:val="left"/>
        <w:rPr>
          <w:rFonts w:ascii="宋体" w:hAnsi="宋体" w:cs="宋体" w:eastAsia="宋体" w:hint="default"/>
          <w:sz w:val="24"/>
          <w:szCs w:val="24"/>
        </w:rPr>
      </w:pPr>
      <w:r>
        <w:rPr>
          <w:rFonts w:ascii="宋体" w:hAnsi="宋体" w:cs="宋体" w:eastAsia="宋体" w:hint="default"/>
          <w:b/>
          <w:bCs/>
          <w:spacing w:val="-31"/>
          <w:sz w:val="24"/>
          <w:szCs w:val="24"/>
        </w:rPr>
        <w:t>3、顺向边坡工程地质勘察及稳定性分析与评价 </w:t>
      </w:r>
      <w:r>
        <w:rPr>
          <w:rFonts w:ascii="宋体" w:hAnsi="宋体" w:cs="宋体" w:eastAsia="宋体" w:hint="default"/>
          <w:spacing w:val="6"/>
          <w:sz w:val="24"/>
          <w:szCs w:val="24"/>
        </w:rPr>
        <w:t>根据万源煤矿提供的2024年9月份现场实测图，结合采场现场踏勘的实际情况选</w:t>
      </w:r>
    </w:p>
    <w:p>
      <w:pPr>
        <w:pStyle w:val="BodyText"/>
        <w:spacing w:line="240" w:lineRule="auto" w:before="38"/>
        <w:ind w:right="0"/>
        <w:jc w:val="both"/>
      </w:pPr>
      <w:r>
        <w:rPr/>
        <w:pict>
          <v:shape style="position:absolute;margin-left:104.519997pt;margin-top:27.145618pt;width:384.72pt;height:217.56pt;mso-position-horizontal-relative:page;mso-position-vertical-relative:paragraph;z-index:-43720" type="#_x0000_t75" stroked="false">
            <v:imagedata r:id="rId12" o:title=""/>
          </v:shape>
        </w:pict>
      </w:r>
      <w:r>
        <w:rPr/>
        <w:t>取计算剖面，新四采区北部区域选取2个剖面。</w:t>
      </w: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0"/>
        <w:ind w:right="0"/>
        <w:rPr>
          <w:rFonts w:ascii="宋体" w:hAnsi="宋体" w:cs="宋体" w:eastAsia="宋体" w:hint="default"/>
          <w:sz w:val="24"/>
          <w:szCs w:val="24"/>
        </w:rPr>
      </w:pPr>
    </w:p>
    <w:p>
      <w:pPr>
        <w:spacing w:line="240" w:lineRule="auto" w:before="11"/>
        <w:ind w:right="0"/>
        <w:rPr>
          <w:rFonts w:ascii="宋体" w:hAnsi="宋体" w:cs="宋体" w:eastAsia="宋体" w:hint="default"/>
          <w:sz w:val="20"/>
          <w:szCs w:val="20"/>
        </w:rPr>
      </w:pPr>
    </w:p>
    <w:p>
      <w:pPr>
        <w:tabs>
          <w:tab w:pos="4035" w:val="left" w:leader="none"/>
        </w:tabs>
        <w:spacing w:line="620" w:lineRule="atLeast" w:before="0"/>
        <w:ind w:left="608" w:right="104" w:firstLine="2570"/>
        <w:jc w:val="left"/>
        <w:rPr>
          <w:rFonts w:ascii="宋体" w:hAnsi="宋体" w:cs="宋体" w:eastAsia="宋体" w:hint="default"/>
          <w:sz w:val="24"/>
          <w:szCs w:val="24"/>
        </w:rPr>
      </w:pPr>
      <w:bookmarkStart w:name="_bookmark13" w:id="45"/>
      <w:bookmarkEnd w:id="45"/>
      <w:r>
        <w:rPr/>
      </w:r>
      <w:r>
        <w:rPr>
          <w:rFonts w:ascii="宋体" w:hAnsi="宋体" w:cs="宋体" w:eastAsia="宋体" w:hint="default"/>
          <w:b/>
          <w:bCs/>
          <w:sz w:val="24"/>
          <w:szCs w:val="24"/>
        </w:rPr>
        <w:t>图</w:t>
      </w:r>
      <w:r>
        <w:rPr>
          <w:rFonts w:ascii="宋体" w:hAnsi="宋体" w:cs="宋体" w:eastAsia="宋体" w:hint="default"/>
          <w:b/>
          <w:bCs/>
          <w:spacing w:val="-82"/>
          <w:sz w:val="24"/>
          <w:szCs w:val="24"/>
        </w:rPr>
        <w:t> </w:t>
      </w:r>
      <w:r>
        <w:rPr>
          <w:rFonts w:ascii="宋体" w:hAnsi="宋体" w:cs="宋体" w:eastAsia="宋体" w:hint="default"/>
          <w:b/>
          <w:bCs/>
          <w:sz w:val="24"/>
          <w:szCs w:val="24"/>
        </w:rPr>
        <w:t>3-3</w:t>
        <w:tab/>
      </w:r>
      <w:r>
        <w:rPr>
          <w:rFonts w:ascii="宋体" w:hAnsi="宋体" w:cs="宋体" w:eastAsia="宋体" w:hint="default"/>
          <w:b/>
          <w:bCs/>
          <w:spacing w:val="-10"/>
          <w:sz w:val="24"/>
          <w:szCs w:val="24"/>
        </w:rPr>
        <w:t>采场顺向边坡剖面位置 </w:t>
      </w:r>
      <w:r>
        <w:rPr>
          <w:rFonts w:ascii="宋体" w:hAnsi="宋体" w:cs="宋体" w:eastAsia="宋体" w:hint="default"/>
          <w:b/>
          <w:bCs/>
          <w:spacing w:val="-10"/>
          <w:sz w:val="24"/>
          <w:szCs w:val="24"/>
        </w:rPr>
      </w:r>
      <w:r>
        <w:rPr>
          <w:rFonts w:ascii="宋体" w:hAnsi="宋体" w:cs="宋体" w:eastAsia="宋体" w:hint="default"/>
          <w:sz w:val="24"/>
          <w:szCs w:val="24"/>
        </w:rPr>
        <w:t>通过对万源煤矿的现场实地踏勘，针对顺向边坡，采用GEOSTUDIO计算软件自动</w:t>
      </w:r>
    </w:p>
    <w:p>
      <w:pPr>
        <w:pStyle w:val="BodyText"/>
        <w:spacing w:line="355" w:lineRule="auto"/>
        <w:ind w:right="104"/>
        <w:jc w:val="both"/>
      </w:pPr>
      <w:r>
        <w:rPr>
          <w:spacing w:val="-8"/>
        </w:rPr>
        <w:t>搜索最不利滑面，计算各边坡剖面的稳定性。通过计算结果得知，本次评价的新四采区 </w:t>
      </w:r>
      <w:r>
        <w:rPr>
          <w:spacing w:val="-5"/>
        </w:rPr>
        <w:t>采场顺向边坡在自然工况下各边坡稳定系数均大于1.2，边坡均处于稳定状态。</w:t>
      </w:r>
    </w:p>
    <w:p>
      <w:pPr>
        <w:pStyle w:val="BodyText"/>
        <w:spacing w:line="357" w:lineRule="auto" w:before="38"/>
        <w:ind w:right="99" w:firstLine="460"/>
        <w:jc w:val="both"/>
      </w:pPr>
      <w:r>
        <w:rPr>
          <w:spacing w:val="-8"/>
        </w:rPr>
        <w:t>边坡随着开采放炮震动、地震及暴雨等不利工况下，上部风化破碎岩层及高陡台阶 边坡可能会出现小型的片帮、坍塌现象。后期也要做好边坡的实时监测工作，派专人进 行监管，遇到崩塌或滑坡迹象，应立即停止施工，撤离人员设备，以免造成损失。建议 </w:t>
      </w:r>
      <w:r>
        <w:rPr>
          <w:spacing w:val="-10"/>
        </w:rPr>
        <w:t>按照设计要求施工，避免出现高陡边坡，顶部设置挡水围堰及防洪沟。</w:t>
      </w:r>
    </w:p>
    <w:p>
      <w:pPr>
        <w:spacing w:after="0" w:line="357" w:lineRule="auto"/>
        <w:jc w:val="both"/>
        <w:sectPr>
          <w:pgSz w:w="11910" w:h="16840"/>
          <w:pgMar w:header="0" w:footer="1032" w:top="1580" w:bottom="1220" w:left="1420" w:right="1420"/>
        </w:sectPr>
      </w:pPr>
    </w:p>
    <w:p>
      <w:pPr>
        <w:spacing w:line="240" w:lineRule="auto" w:before="4"/>
        <w:ind w:right="0"/>
        <w:rPr>
          <w:rFonts w:ascii="宋体" w:hAnsi="宋体" w:cs="宋体" w:eastAsia="宋体" w:hint="default"/>
          <w:sz w:val="16"/>
          <w:szCs w:val="16"/>
        </w:rPr>
      </w:pPr>
    </w:p>
    <w:p>
      <w:pPr>
        <w:pStyle w:val="Heading2"/>
        <w:spacing w:line="240" w:lineRule="auto" w:before="14"/>
        <w:ind w:left="2974" w:right="0"/>
        <w:jc w:val="left"/>
        <w:rPr>
          <w:b w:val="0"/>
          <w:bCs w:val="0"/>
        </w:rPr>
      </w:pPr>
      <w:bookmarkStart w:name="第四章 以往矿山地质环境治理及土地复垦成效" w:id="46"/>
      <w:bookmarkEnd w:id="46"/>
      <w:r>
        <w:rPr>
          <w:b w:val="0"/>
          <w:bCs w:val="0"/>
        </w:rPr>
      </w:r>
      <w:bookmarkStart w:name="第三节 本年度拟损毁土地预测" w:id="47"/>
      <w:bookmarkEnd w:id="47"/>
      <w:r>
        <w:rPr>
          <w:b w:val="0"/>
          <w:bCs w:val="0"/>
        </w:rPr>
      </w:r>
      <w:r>
        <w:rPr>
          <w:spacing w:val="-7"/>
        </w:rPr>
        <w:t>第三节</w:t>
      </w:r>
      <w:r>
        <w:rPr>
          <w:spacing w:val="-23"/>
        </w:rPr>
        <w:t> </w:t>
      </w:r>
      <w:r>
        <w:rPr>
          <w:spacing w:val="-9"/>
        </w:rPr>
        <w:t>本年度拟损毁土地预测</w:t>
      </w:r>
      <w:r>
        <w:rPr>
          <w:b w:val="0"/>
          <w:bCs w:val="0"/>
          <w:spacing w:val="-9"/>
        </w:rPr>
      </w:r>
    </w:p>
    <w:p>
      <w:pPr>
        <w:pStyle w:val="BodyText"/>
        <w:spacing w:line="357" w:lineRule="auto" w:before="184"/>
        <w:ind w:right="99" w:firstLine="600"/>
        <w:jc w:val="both"/>
      </w:pPr>
      <w:r>
        <w:rPr>
          <w:spacing w:val="-12"/>
        </w:rPr>
        <w:t>本年度新四采区计划在已剥挖开采面东南方向继续进行向下开采，面积约</w:t>
      </w:r>
      <w:r>
        <w:rPr>
          <w:spacing w:val="-64"/>
        </w:rPr>
        <w:t> </w:t>
      </w:r>
      <w:r>
        <w:rPr/>
        <w:t>30</w:t>
      </w:r>
      <w:r>
        <w:rPr>
          <w:spacing w:val="-64"/>
        </w:rPr>
        <w:t> </w:t>
      </w:r>
      <w:r>
        <w:rPr/>
        <w:t>万</w:t>
      </w:r>
      <w:r>
        <w:rPr>
          <w:spacing w:val="-64"/>
        </w:rPr>
        <w:t> </w:t>
      </w:r>
      <w:r>
        <w:rPr>
          <w:spacing w:val="-4"/>
        </w:rPr>
        <w:t>m</w:t>
      </w:r>
      <w:r>
        <w:rPr>
          <w:spacing w:val="-4"/>
          <w:position w:val="12"/>
          <w:sz w:val="12"/>
          <w:szCs w:val="12"/>
        </w:rPr>
        <w:t>2</w:t>
      </w:r>
      <w:r>
        <w:rPr>
          <w:spacing w:val="-4"/>
        </w:rPr>
        <w:t>, </w:t>
      </w:r>
      <w:r>
        <w:rPr>
          <w:spacing w:val="-4"/>
        </w:rPr>
      </w:r>
      <w:r>
        <w:rPr>
          <w:spacing w:val="-8"/>
        </w:rPr>
        <w:t>损毁形式为挖损，破坏土地类型为其他草地。剥离废石土回填采坑</w:t>
      </w:r>
      <w:r>
        <w:rPr>
          <w:spacing w:val="-67"/>
        </w:rPr>
        <w:t> </w:t>
      </w:r>
      <w:r>
        <w:rPr/>
        <w:t>3</w:t>
      </w:r>
      <w:r>
        <w:rPr>
          <w:spacing w:val="-62"/>
        </w:rPr>
        <w:t> </w:t>
      </w:r>
      <w:r>
        <w:rPr>
          <w:spacing w:val="-7"/>
        </w:rPr>
        <w:t>和新四采区采坑， </w:t>
      </w:r>
      <w:r>
        <w:rPr>
          <w:spacing w:val="-7"/>
        </w:rPr>
      </w:r>
      <w:r>
        <w:rPr>
          <w:spacing w:val="-10"/>
        </w:rPr>
        <w:t>不再增加损毁区域。</w:t>
      </w:r>
    </w:p>
    <w:p>
      <w:pPr>
        <w:spacing w:after="0" w:line="357" w:lineRule="auto"/>
        <w:jc w:val="both"/>
        <w:sectPr>
          <w:pgSz w:w="11910" w:h="16840"/>
          <w:pgMar w:header="0" w:footer="1032" w:top="1580" w:bottom="1220" w:left="1420" w:right="1420"/>
        </w:sectPr>
      </w:pPr>
    </w:p>
    <w:p>
      <w:pPr>
        <w:spacing w:line="240" w:lineRule="auto" w:before="12"/>
        <w:ind w:right="0"/>
        <w:rPr>
          <w:rFonts w:ascii="宋体" w:hAnsi="宋体" w:cs="宋体" w:eastAsia="宋体" w:hint="default"/>
          <w:sz w:val="16"/>
          <w:szCs w:val="16"/>
        </w:rPr>
      </w:pPr>
    </w:p>
    <w:p>
      <w:pPr>
        <w:pStyle w:val="Heading1"/>
        <w:spacing w:line="240" w:lineRule="auto"/>
        <w:ind w:left="616" w:right="10"/>
        <w:jc w:val="center"/>
        <w:rPr>
          <w:b w:val="0"/>
          <w:bCs w:val="0"/>
        </w:rPr>
      </w:pPr>
      <w:bookmarkStart w:name="_bookmark14" w:id="48"/>
      <w:bookmarkEnd w:id="48"/>
      <w:r>
        <w:rPr>
          <w:b w:val="0"/>
          <w:bCs w:val="0"/>
        </w:rPr>
      </w:r>
      <w:r>
        <w:rPr>
          <w:spacing w:val="-7"/>
        </w:rPr>
        <w:t>第四章</w:t>
      </w:r>
      <w:r>
        <w:rPr>
          <w:spacing w:val="-33"/>
        </w:rPr>
        <w:t> </w:t>
      </w:r>
      <w:r>
        <w:rPr>
          <w:spacing w:val="-9"/>
        </w:rPr>
        <w:t>以往矿山地质环境治理及土地复垦成效</w:t>
      </w:r>
      <w:r>
        <w:rPr>
          <w:b w:val="0"/>
          <w:bCs w:val="0"/>
          <w:spacing w:val="-9"/>
        </w:rPr>
      </w:r>
    </w:p>
    <w:p>
      <w:pPr>
        <w:spacing w:line="240" w:lineRule="auto" w:before="2"/>
        <w:ind w:right="0"/>
        <w:rPr>
          <w:rFonts w:ascii="宋体" w:hAnsi="宋体" w:cs="宋体" w:eastAsia="宋体" w:hint="default"/>
          <w:b/>
          <w:bCs/>
          <w:sz w:val="25"/>
          <w:szCs w:val="25"/>
        </w:rPr>
      </w:pPr>
    </w:p>
    <w:p>
      <w:pPr>
        <w:pStyle w:val="Heading2"/>
        <w:spacing w:line="240" w:lineRule="auto"/>
        <w:ind w:left="537" w:right="10"/>
        <w:jc w:val="center"/>
        <w:rPr>
          <w:b w:val="0"/>
          <w:bCs w:val="0"/>
        </w:rPr>
      </w:pPr>
      <w:bookmarkStart w:name="第一节 矿山地质环境治理及土地复垦现状" w:id="49"/>
      <w:bookmarkEnd w:id="49"/>
      <w:r>
        <w:rPr>
          <w:b w:val="0"/>
          <w:bCs w:val="0"/>
        </w:rPr>
      </w:r>
      <w:bookmarkStart w:name="_bookmark15" w:id="50"/>
      <w:bookmarkEnd w:id="50"/>
      <w:r>
        <w:rPr>
          <w:b w:val="0"/>
          <w:bCs w:val="0"/>
        </w:rPr>
      </w:r>
      <w:r>
        <w:rPr>
          <w:spacing w:val="-7"/>
        </w:rPr>
        <w:t>第一节</w:t>
      </w:r>
      <w:r>
        <w:rPr>
          <w:spacing w:val="-16"/>
        </w:rPr>
        <w:t> </w:t>
      </w:r>
      <w:r>
        <w:rPr>
          <w:spacing w:val="-10"/>
        </w:rPr>
        <w:t>矿山地质环境治理及土地复垦现状</w:t>
      </w:r>
      <w:r>
        <w:rPr>
          <w:b w:val="0"/>
          <w:bCs w:val="0"/>
          <w:spacing w:val="-10"/>
        </w:rPr>
      </w:r>
    </w:p>
    <w:p>
      <w:pPr>
        <w:pStyle w:val="Heading3"/>
        <w:spacing w:line="240" w:lineRule="auto" w:before="184"/>
        <w:ind w:right="110"/>
        <w:jc w:val="left"/>
        <w:rPr>
          <w:b w:val="0"/>
          <w:bCs w:val="0"/>
        </w:rPr>
      </w:pPr>
      <w:bookmarkStart w:name="1、2010年-2015年矿山地质环境保护与恢复治理（验收意见附后）" w:id="51"/>
      <w:bookmarkEnd w:id="51"/>
      <w:r>
        <w:rPr>
          <w:b w:val="0"/>
          <w:bCs w:val="0"/>
        </w:rPr>
      </w:r>
      <w:r>
        <w:rPr>
          <w:spacing w:val="-5"/>
        </w:rPr>
        <w:t>1、2010</w:t>
      </w:r>
      <w:r>
        <w:rPr>
          <w:spacing w:val="-72"/>
        </w:rPr>
        <w:t> </w:t>
      </w:r>
      <w:r>
        <w:rPr>
          <w:spacing w:val="-5"/>
        </w:rPr>
        <w:t>年-2015</w:t>
      </w:r>
      <w:r>
        <w:rPr>
          <w:spacing w:val="-72"/>
        </w:rPr>
        <w:t> </w:t>
      </w:r>
      <w:r>
        <w:rPr>
          <w:spacing w:val="-10"/>
        </w:rPr>
        <w:t>年矿山地质环境保护与恢复治理（验收意见附后）</w:t>
      </w:r>
      <w:r>
        <w:rPr>
          <w:b w:val="0"/>
          <w:bCs w:val="0"/>
          <w:spacing w:val="-10"/>
        </w:rPr>
      </w:r>
    </w:p>
    <w:p>
      <w:pPr>
        <w:pStyle w:val="BodyText"/>
        <w:spacing w:line="240" w:lineRule="auto"/>
        <w:ind w:left="571" w:right="110"/>
        <w:jc w:val="left"/>
      </w:pPr>
      <w:r>
        <w:rPr>
          <w:spacing w:val="-10"/>
          <w:sz w:val="21"/>
          <w:szCs w:val="21"/>
        </w:rPr>
        <w:t>（</w:t>
      </w:r>
      <w:r>
        <w:rPr>
          <w:rFonts w:ascii="Arial" w:hAnsi="Arial" w:cs="Arial" w:eastAsia="Arial" w:hint="default"/>
          <w:spacing w:val="-10"/>
          <w:sz w:val="21"/>
          <w:szCs w:val="21"/>
        </w:rPr>
        <w:t>1</w:t>
      </w:r>
      <w:r>
        <w:rPr>
          <w:spacing w:val="-10"/>
          <w:sz w:val="21"/>
          <w:szCs w:val="21"/>
        </w:rPr>
        <w:t>）</w:t>
      </w:r>
      <w:r>
        <w:rPr>
          <w:spacing w:val="-10"/>
        </w:rPr>
        <w:t>有表土剥离，已用于排土场覆盖；</w:t>
      </w:r>
    </w:p>
    <w:p>
      <w:pPr>
        <w:pStyle w:val="BodyText"/>
        <w:spacing w:line="240" w:lineRule="auto" w:before="140"/>
        <w:ind w:left="571" w:right="110"/>
        <w:jc w:val="left"/>
      </w:pPr>
      <w:r>
        <w:rPr>
          <w:spacing w:val="-9"/>
        </w:rPr>
        <w:t>（2）设置网围栏</w:t>
      </w:r>
      <w:r>
        <w:rPr>
          <w:spacing w:val="-71"/>
        </w:rPr>
        <w:t> </w:t>
      </w:r>
      <w:r>
        <w:rPr>
          <w:spacing w:val="-4"/>
        </w:rPr>
        <w:t>260m</w:t>
      </w:r>
      <w:r>
        <w:rPr>
          <w:spacing w:val="-69"/>
        </w:rPr>
        <w:t> </w:t>
      </w:r>
      <w:r>
        <w:rPr>
          <w:spacing w:val="-8"/>
        </w:rPr>
        <w:t>及警示牌</w:t>
      </w:r>
      <w:r>
        <w:rPr>
          <w:spacing w:val="-71"/>
        </w:rPr>
        <w:t> </w:t>
      </w:r>
      <w:r>
        <w:rPr/>
        <w:t>3</w:t>
      </w:r>
      <w:r>
        <w:rPr>
          <w:spacing w:val="-67"/>
        </w:rPr>
        <w:t> </w:t>
      </w:r>
      <w:r>
        <w:rPr>
          <w:spacing w:val="-5"/>
        </w:rPr>
        <w:t>块；</w:t>
      </w:r>
    </w:p>
    <w:p>
      <w:pPr>
        <w:pStyle w:val="BodyText"/>
        <w:spacing w:line="240" w:lineRule="auto"/>
        <w:ind w:left="571" w:right="110"/>
        <w:jc w:val="left"/>
      </w:pPr>
      <w:r>
        <w:rPr>
          <w:spacing w:val="-10"/>
        </w:rPr>
        <w:t>（3）对采场边坡和排土场边坡进行了监测，监测点</w:t>
      </w:r>
      <w:r>
        <w:rPr>
          <w:spacing w:val="-68"/>
        </w:rPr>
        <w:t> </w:t>
      </w:r>
      <w:r>
        <w:rPr/>
        <w:t>12</w:t>
      </w:r>
      <w:r>
        <w:rPr>
          <w:spacing w:val="-65"/>
        </w:rPr>
        <w:t> </w:t>
      </w:r>
      <w:r>
        <w:rPr>
          <w:spacing w:val="-10"/>
        </w:rPr>
        <w:t>个，监测记录基本齐全，</w:t>
      </w:r>
    </w:p>
    <w:p>
      <w:pPr>
        <w:pStyle w:val="BodyText"/>
        <w:spacing w:line="240" w:lineRule="auto" w:before="151"/>
        <w:ind w:left="569" w:right="110"/>
        <w:jc w:val="left"/>
      </w:pPr>
      <w:r>
        <w:rPr>
          <w:spacing w:val="-10"/>
        </w:rPr>
        <w:t>（4）开采期间未发生边坡崩塌和滑坡的现象；</w:t>
      </w:r>
    </w:p>
    <w:p>
      <w:pPr>
        <w:pStyle w:val="BodyText"/>
        <w:spacing w:line="240" w:lineRule="auto"/>
        <w:ind w:left="571" w:right="0"/>
        <w:jc w:val="left"/>
      </w:pPr>
      <w:r>
        <w:rPr>
          <w:spacing w:val="-10"/>
        </w:rPr>
        <w:t>（5）对两个外排土场进行部分治理，顶部及边坡进行了覆土绿化，面积</w:t>
      </w:r>
      <w:r>
        <w:rPr>
          <w:spacing w:val="-67"/>
        </w:rPr>
        <w:t> </w:t>
      </w:r>
      <w:r>
        <w:rPr>
          <w:spacing w:val="-5"/>
        </w:rPr>
        <w:t>435000m</w:t>
      </w:r>
      <w:r>
        <w:rPr>
          <w:spacing w:val="-5"/>
          <w:position w:val="11"/>
          <w:sz w:val="12"/>
          <w:szCs w:val="12"/>
        </w:rPr>
        <w:t>2</w:t>
      </w:r>
      <w:r>
        <w:rPr>
          <w:spacing w:val="-5"/>
        </w:rPr>
        <w:t>；</w:t>
      </w:r>
    </w:p>
    <w:p>
      <w:pPr>
        <w:pStyle w:val="BodyText"/>
        <w:spacing w:line="240" w:lineRule="auto" w:before="151"/>
        <w:ind w:left="571" w:right="110"/>
        <w:jc w:val="left"/>
      </w:pPr>
      <w:r>
        <w:rPr>
          <w:spacing w:val="-9"/>
        </w:rPr>
        <w:t>（6）清理危岩体</w:t>
      </w:r>
      <w:r>
        <w:rPr>
          <w:spacing w:val="-65"/>
        </w:rPr>
        <w:t> </w:t>
      </w:r>
      <w:r>
        <w:rPr>
          <w:spacing w:val="-5"/>
        </w:rPr>
        <w:t>3000m</w:t>
      </w:r>
      <w:r>
        <w:rPr>
          <w:spacing w:val="-5"/>
          <w:position w:val="12"/>
          <w:sz w:val="12"/>
          <w:szCs w:val="12"/>
        </w:rPr>
        <w:t>3</w:t>
      </w:r>
      <w:r>
        <w:rPr>
          <w:spacing w:val="-5"/>
        </w:rPr>
        <w:t>；</w:t>
      </w:r>
    </w:p>
    <w:p>
      <w:pPr>
        <w:pStyle w:val="BodyText"/>
        <w:spacing w:line="240" w:lineRule="auto"/>
        <w:ind w:left="571" w:right="110"/>
        <w:jc w:val="left"/>
      </w:pPr>
      <w:r>
        <w:rPr>
          <w:spacing w:val="-10"/>
        </w:rPr>
        <w:t>（7）工业场地进行了硬化，硬化面积</w:t>
      </w:r>
      <w:r>
        <w:rPr>
          <w:spacing w:val="-61"/>
        </w:rPr>
        <w:t> </w:t>
      </w:r>
      <w:r>
        <w:rPr>
          <w:spacing w:val="-5"/>
        </w:rPr>
        <w:t>602.31m</w:t>
      </w:r>
      <w:r>
        <w:rPr>
          <w:spacing w:val="-5"/>
          <w:position w:val="12"/>
          <w:sz w:val="12"/>
          <w:szCs w:val="12"/>
        </w:rPr>
        <w:t>2</w:t>
      </w:r>
      <w:r>
        <w:rPr>
          <w:spacing w:val="-5"/>
        </w:rPr>
        <w:t>；</w:t>
      </w:r>
    </w:p>
    <w:p>
      <w:pPr>
        <w:pStyle w:val="BodyText"/>
        <w:spacing w:line="240" w:lineRule="auto" w:before="151"/>
        <w:ind w:left="571" w:right="110"/>
        <w:jc w:val="left"/>
      </w:pPr>
      <w:r>
        <w:rPr>
          <w:spacing w:val="-9"/>
        </w:rPr>
        <w:t>（8）治理费用</w:t>
      </w:r>
      <w:r>
        <w:rPr>
          <w:spacing w:val="-70"/>
        </w:rPr>
        <w:t> </w:t>
      </w:r>
      <w:r>
        <w:rPr>
          <w:spacing w:val="-3"/>
        </w:rPr>
        <w:t>262</w:t>
      </w:r>
      <w:r>
        <w:rPr>
          <w:spacing w:val="-67"/>
        </w:rPr>
        <w:t> </w:t>
      </w:r>
      <w:r>
        <w:rPr>
          <w:spacing w:val="-7"/>
        </w:rPr>
        <w:t>万元。</w:t>
      </w:r>
    </w:p>
    <w:p>
      <w:pPr>
        <w:pStyle w:val="Heading3"/>
        <w:spacing w:line="240" w:lineRule="auto" w:before="154"/>
        <w:ind w:right="110"/>
        <w:jc w:val="left"/>
        <w:rPr>
          <w:b w:val="0"/>
          <w:bCs w:val="0"/>
        </w:rPr>
      </w:pPr>
      <w:bookmarkStart w:name="2、2016年-2018年矿山地质环境保护与恢复治理（验收意见附后）" w:id="52"/>
      <w:bookmarkEnd w:id="52"/>
      <w:r>
        <w:rPr>
          <w:b w:val="0"/>
          <w:bCs w:val="0"/>
        </w:rPr>
      </w:r>
      <w:r>
        <w:rPr>
          <w:spacing w:val="-5"/>
        </w:rPr>
        <w:t>2、2016</w:t>
      </w:r>
      <w:r>
        <w:rPr>
          <w:spacing w:val="-72"/>
        </w:rPr>
        <w:t> </w:t>
      </w:r>
      <w:r>
        <w:rPr>
          <w:spacing w:val="-5"/>
        </w:rPr>
        <w:t>年-2018</w:t>
      </w:r>
      <w:r>
        <w:rPr>
          <w:spacing w:val="-72"/>
        </w:rPr>
        <w:t> </w:t>
      </w:r>
      <w:r>
        <w:rPr>
          <w:spacing w:val="-10"/>
        </w:rPr>
        <w:t>年矿山地质环境保护与恢复治理（验收意见附后）</w:t>
      </w:r>
      <w:r>
        <w:rPr>
          <w:b w:val="0"/>
          <w:bCs w:val="0"/>
          <w:spacing w:val="-10"/>
        </w:rPr>
      </w:r>
    </w:p>
    <w:p>
      <w:pPr>
        <w:pStyle w:val="BodyText"/>
        <w:spacing w:line="240" w:lineRule="auto" w:before="151"/>
        <w:ind w:left="571" w:right="110"/>
        <w:jc w:val="left"/>
      </w:pPr>
      <w:r>
        <w:rPr>
          <w:spacing w:val="-9"/>
        </w:rPr>
        <w:t>（1）设置网围栏</w:t>
      </w:r>
      <w:r>
        <w:rPr>
          <w:spacing w:val="-72"/>
        </w:rPr>
        <w:t> </w:t>
      </w:r>
      <w:r>
        <w:rPr>
          <w:spacing w:val="-4"/>
        </w:rPr>
        <w:t>2000m</w:t>
      </w:r>
      <w:r>
        <w:rPr>
          <w:spacing w:val="-70"/>
        </w:rPr>
        <w:t> </w:t>
      </w:r>
      <w:r>
        <w:rPr>
          <w:spacing w:val="-8"/>
        </w:rPr>
        <w:t>及警示牌</w:t>
      </w:r>
      <w:r>
        <w:rPr>
          <w:spacing w:val="-72"/>
        </w:rPr>
        <w:t> </w:t>
      </w:r>
      <w:r>
        <w:rPr/>
        <w:t>15</w:t>
      </w:r>
      <w:r>
        <w:rPr>
          <w:spacing w:val="-70"/>
        </w:rPr>
        <w:t> </w:t>
      </w:r>
      <w:r>
        <w:rPr>
          <w:spacing w:val="-5"/>
        </w:rPr>
        <w:t>块；</w:t>
      </w:r>
    </w:p>
    <w:p>
      <w:pPr>
        <w:pStyle w:val="BodyText"/>
        <w:spacing w:line="355" w:lineRule="auto"/>
        <w:ind w:right="110" w:firstLine="460"/>
        <w:jc w:val="left"/>
      </w:pPr>
      <w:r>
        <w:rPr>
          <w:spacing w:val="-8"/>
        </w:rPr>
        <w:t>（2）对采场边坡和排土场边坡进行了监测，监测点</w:t>
      </w:r>
      <w:r>
        <w:rPr>
          <w:spacing w:val="-64"/>
        </w:rPr>
        <w:t> </w:t>
      </w:r>
      <w:r>
        <w:rPr/>
        <w:t>12</w:t>
      </w:r>
      <w:r>
        <w:rPr>
          <w:spacing w:val="-62"/>
        </w:rPr>
        <w:t> </w:t>
      </w:r>
      <w:r>
        <w:rPr>
          <w:spacing w:val="-7"/>
        </w:rPr>
        <w:t>个，监测记录基本齐全，开 </w:t>
      </w:r>
      <w:r>
        <w:rPr>
          <w:spacing w:val="-7"/>
        </w:rPr>
      </w:r>
      <w:r>
        <w:rPr>
          <w:spacing w:val="-10"/>
        </w:rPr>
        <w:t>采期间未发生边坡崩塌和滑坡的现象；</w:t>
      </w:r>
    </w:p>
    <w:p>
      <w:pPr>
        <w:pStyle w:val="BodyText"/>
        <w:spacing w:line="357" w:lineRule="auto" w:before="38"/>
        <w:ind w:right="119" w:firstLine="460"/>
        <w:jc w:val="both"/>
      </w:pPr>
      <w:r>
        <w:rPr>
          <w:spacing w:val="-7"/>
        </w:rPr>
        <w:t>（3）对外排土场进行部分治理，整形</w:t>
      </w:r>
      <w:r>
        <w:rPr>
          <w:spacing w:val="-63"/>
        </w:rPr>
        <w:t> </w:t>
      </w:r>
      <w:r>
        <w:rPr>
          <w:spacing w:val="-5"/>
        </w:rPr>
        <w:t>24200m</w:t>
      </w:r>
      <w:r>
        <w:rPr>
          <w:spacing w:val="-5"/>
          <w:position w:val="12"/>
          <w:sz w:val="12"/>
          <w:szCs w:val="12"/>
        </w:rPr>
        <w:t>3</w:t>
      </w:r>
      <w:r>
        <w:rPr>
          <w:spacing w:val="-5"/>
        </w:rPr>
        <w:t>、平整</w:t>
      </w:r>
      <w:r>
        <w:rPr>
          <w:spacing w:val="-60"/>
        </w:rPr>
        <w:t> </w:t>
      </w:r>
      <w:r>
        <w:rPr>
          <w:spacing w:val="-5"/>
        </w:rPr>
        <w:t>49000m</w:t>
      </w:r>
      <w:r>
        <w:rPr>
          <w:spacing w:val="-5"/>
          <w:position w:val="12"/>
          <w:sz w:val="12"/>
          <w:szCs w:val="12"/>
        </w:rPr>
        <w:t>3</w:t>
      </w:r>
      <w:r>
        <w:rPr>
          <w:spacing w:val="-5"/>
        </w:rPr>
        <w:t>、覆土</w:t>
      </w:r>
      <w:r>
        <w:rPr>
          <w:spacing w:val="-60"/>
        </w:rPr>
        <w:t> </w:t>
      </w:r>
      <w:r>
        <w:rPr>
          <w:spacing w:val="-5"/>
        </w:rPr>
        <w:t>85000m</w:t>
      </w:r>
      <w:r>
        <w:rPr>
          <w:spacing w:val="-5"/>
          <w:position w:val="12"/>
          <w:sz w:val="12"/>
          <w:szCs w:val="12"/>
        </w:rPr>
        <w:t>3</w:t>
      </w:r>
      <w:r>
        <w:rPr>
          <w:spacing w:val="-5"/>
        </w:rPr>
        <w:t>，对外 </w:t>
      </w:r>
      <w:r>
        <w:rPr>
          <w:spacing w:val="-5"/>
        </w:rPr>
      </w:r>
      <w:r>
        <w:rPr>
          <w:spacing w:val="-7"/>
        </w:rPr>
        <w:t>排土场可视范围进行了浆砌石永久固化，边坡固化</w:t>
      </w:r>
      <w:r>
        <w:rPr>
          <w:spacing w:val="-65"/>
        </w:rPr>
        <w:t> </w:t>
      </w:r>
      <w:r>
        <w:rPr>
          <w:spacing w:val="-6"/>
        </w:rPr>
        <w:t>27000m</w:t>
      </w:r>
      <w:r>
        <w:rPr>
          <w:spacing w:val="-6"/>
          <w:position w:val="12"/>
          <w:sz w:val="12"/>
          <w:szCs w:val="12"/>
        </w:rPr>
        <w:t>2</w:t>
      </w:r>
      <w:r>
        <w:rPr>
          <w:spacing w:val="-6"/>
        </w:rPr>
        <w:t>；对内排土场平整</w:t>
      </w:r>
      <w:r>
        <w:rPr>
          <w:spacing w:val="-65"/>
        </w:rPr>
        <w:t> </w:t>
      </w:r>
      <w:r>
        <w:rPr>
          <w:spacing w:val="-5"/>
        </w:rPr>
        <w:t>96000m</w:t>
      </w:r>
      <w:r>
        <w:rPr>
          <w:spacing w:val="-5"/>
          <w:position w:val="12"/>
          <w:sz w:val="12"/>
          <w:szCs w:val="12"/>
        </w:rPr>
        <w:t>3</w:t>
      </w:r>
      <w:r>
        <w:rPr>
          <w:spacing w:val="-5"/>
        </w:rPr>
        <w:t>、 </w:t>
      </w:r>
      <w:r>
        <w:rPr>
          <w:spacing w:val="-5"/>
        </w:rPr>
        <w:t>覆土</w:t>
      </w:r>
      <w:r>
        <w:rPr>
          <w:spacing w:val="-71"/>
        </w:rPr>
        <w:t> </w:t>
      </w:r>
      <w:r>
        <w:rPr>
          <w:spacing w:val="-5"/>
        </w:rPr>
        <w:t>135300m</w:t>
      </w:r>
      <w:r>
        <w:rPr>
          <w:spacing w:val="-5"/>
          <w:position w:val="12"/>
          <w:sz w:val="12"/>
          <w:szCs w:val="12"/>
        </w:rPr>
        <w:t>3</w:t>
      </w:r>
      <w:r>
        <w:rPr>
          <w:spacing w:val="-5"/>
        </w:rPr>
        <w:t>；</w:t>
      </w:r>
    </w:p>
    <w:p>
      <w:pPr>
        <w:pStyle w:val="BodyText"/>
        <w:spacing w:line="240" w:lineRule="auto" w:before="28"/>
        <w:ind w:left="571" w:right="110"/>
        <w:jc w:val="left"/>
      </w:pPr>
      <w:r>
        <w:rPr>
          <w:spacing w:val="-9"/>
        </w:rPr>
        <w:t>（4）清理危岩体</w:t>
      </w:r>
      <w:r>
        <w:rPr>
          <w:spacing w:val="-65"/>
        </w:rPr>
        <w:t> </w:t>
      </w:r>
      <w:r>
        <w:rPr>
          <w:spacing w:val="-5"/>
        </w:rPr>
        <w:t>3000m</w:t>
      </w:r>
      <w:r>
        <w:rPr>
          <w:spacing w:val="-5"/>
          <w:position w:val="12"/>
          <w:sz w:val="12"/>
          <w:szCs w:val="12"/>
        </w:rPr>
        <w:t>3</w:t>
      </w:r>
      <w:r>
        <w:rPr>
          <w:spacing w:val="-5"/>
        </w:rPr>
        <w:t>；</w:t>
      </w:r>
    </w:p>
    <w:p>
      <w:pPr>
        <w:pStyle w:val="BodyText"/>
        <w:spacing w:line="240" w:lineRule="auto" w:before="151"/>
        <w:ind w:left="571" w:right="110"/>
        <w:jc w:val="left"/>
      </w:pPr>
      <w:r>
        <w:rPr>
          <w:spacing w:val="-9"/>
        </w:rPr>
        <w:t>（5）治理费用</w:t>
      </w:r>
      <w:r>
        <w:rPr>
          <w:spacing w:val="-69"/>
        </w:rPr>
        <w:t> </w:t>
      </w:r>
      <w:r>
        <w:rPr>
          <w:spacing w:val="-4"/>
        </w:rPr>
        <w:t>415.7</w:t>
      </w:r>
      <w:r>
        <w:rPr>
          <w:spacing w:val="-67"/>
        </w:rPr>
        <w:t> </w:t>
      </w:r>
      <w:r>
        <w:rPr>
          <w:spacing w:val="-7"/>
        </w:rPr>
        <w:t>万元。</w:t>
      </w:r>
    </w:p>
    <w:p>
      <w:pPr>
        <w:pStyle w:val="Heading3"/>
        <w:spacing w:line="240" w:lineRule="auto" w:before="151"/>
        <w:ind w:right="110"/>
        <w:jc w:val="left"/>
        <w:rPr>
          <w:b w:val="0"/>
          <w:bCs w:val="0"/>
        </w:rPr>
      </w:pPr>
      <w:bookmarkStart w:name="3、2019年矿山地质环境保护与土地复垦治理" w:id="53"/>
      <w:bookmarkEnd w:id="53"/>
      <w:r>
        <w:rPr>
          <w:b w:val="0"/>
          <w:bCs w:val="0"/>
        </w:rPr>
      </w:r>
      <w:r>
        <w:rPr>
          <w:spacing w:val="-5"/>
        </w:rPr>
        <w:t>3、2019</w:t>
      </w:r>
      <w:r>
        <w:rPr>
          <w:spacing w:val="-72"/>
        </w:rPr>
        <w:t> </w:t>
      </w:r>
      <w:r>
        <w:rPr>
          <w:spacing w:val="-10"/>
        </w:rPr>
        <w:t>年矿山地质环境保护与土地复垦治理</w:t>
      </w:r>
      <w:r>
        <w:rPr>
          <w:b w:val="0"/>
          <w:bCs w:val="0"/>
          <w:spacing w:val="-10"/>
        </w:rPr>
      </w:r>
    </w:p>
    <w:p>
      <w:pPr>
        <w:pStyle w:val="BodyText"/>
        <w:spacing w:line="357" w:lineRule="auto"/>
        <w:ind w:right="110" w:firstLine="460"/>
        <w:jc w:val="left"/>
      </w:pPr>
      <w:r>
        <w:rPr>
          <w:spacing w:val="-4"/>
        </w:rPr>
        <w:t>2019</w:t>
      </w:r>
      <w:r>
        <w:rPr>
          <w:spacing w:val="-69"/>
        </w:rPr>
        <w:t> </w:t>
      </w:r>
      <w:r>
        <w:rPr>
          <w:spacing w:val="-8"/>
        </w:rPr>
        <w:t>年矿山开采</w:t>
      </w:r>
      <w:r>
        <w:rPr>
          <w:spacing w:val="-67"/>
        </w:rPr>
        <w:t> </w:t>
      </w:r>
      <w:r>
        <w:rPr/>
        <w:t>2</w:t>
      </w:r>
      <w:r>
        <w:rPr>
          <w:spacing w:val="-65"/>
        </w:rPr>
        <w:t> </w:t>
      </w:r>
      <w:r>
        <w:rPr>
          <w:spacing w:val="-9"/>
        </w:rPr>
        <w:t>采区，治理工程单元为二采区采坑、新一采区采坑、储煤场、新 </w:t>
      </w:r>
      <w:r>
        <w:rPr>
          <w:spacing w:val="-9"/>
        </w:rPr>
        <w:t>一采区办公室。</w:t>
      </w:r>
    </w:p>
    <w:p>
      <w:pPr>
        <w:pStyle w:val="BodyText"/>
        <w:spacing w:line="240" w:lineRule="auto" w:before="34"/>
        <w:ind w:left="584" w:right="110"/>
        <w:jc w:val="left"/>
      </w:pPr>
      <w:r>
        <w:rPr>
          <w:spacing w:val="-9"/>
        </w:rPr>
        <w:t>（1）二采区采坑</w:t>
      </w:r>
    </w:p>
    <w:p>
      <w:pPr>
        <w:pStyle w:val="BodyText"/>
        <w:spacing w:line="355" w:lineRule="auto"/>
        <w:ind w:right="110" w:firstLine="460"/>
        <w:jc w:val="left"/>
      </w:pPr>
      <w:r>
        <w:rPr>
          <w:spacing w:val="-7"/>
        </w:rPr>
        <w:t>二采区采坑范围表土剥离</w:t>
      </w:r>
      <w:r>
        <w:rPr>
          <w:spacing w:val="-62"/>
        </w:rPr>
        <w:t> </w:t>
      </w:r>
      <w:r>
        <w:rPr>
          <w:spacing w:val="-6"/>
        </w:rPr>
        <w:t>105000m</w:t>
      </w:r>
      <w:r>
        <w:rPr>
          <w:spacing w:val="-6"/>
          <w:position w:val="12"/>
          <w:sz w:val="12"/>
          <w:szCs w:val="12"/>
        </w:rPr>
        <w:t>3</w:t>
      </w:r>
      <w:r>
        <w:rPr>
          <w:spacing w:val="-6"/>
        </w:rPr>
        <w:t>；清理危岩体</w:t>
      </w:r>
      <w:r>
        <w:rPr>
          <w:spacing w:val="-62"/>
        </w:rPr>
        <w:t> </w:t>
      </w:r>
      <w:r>
        <w:rPr>
          <w:spacing w:val="-6"/>
        </w:rPr>
        <w:t>5000m</w:t>
      </w:r>
      <w:r>
        <w:rPr>
          <w:spacing w:val="-6"/>
          <w:position w:val="12"/>
          <w:sz w:val="12"/>
          <w:szCs w:val="12"/>
        </w:rPr>
        <w:t>3</w:t>
      </w:r>
      <w:r>
        <w:rPr>
          <w:spacing w:val="-6"/>
        </w:rPr>
        <w:t>。在二采区采坑周边设置网 </w:t>
      </w:r>
      <w:r>
        <w:rPr>
          <w:spacing w:val="-6"/>
        </w:rPr>
      </w:r>
      <w:r>
        <w:rPr>
          <w:spacing w:val="-8"/>
        </w:rPr>
        <w:t>围栏长度</w:t>
      </w:r>
      <w:r>
        <w:rPr>
          <w:spacing w:val="-69"/>
        </w:rPr>
        <w:t> </w:t>
      </w:r>
      <w:r>
        <w:rPr>
          <w:spacing w:val="-8"/>
        </w:rPr>
        <w:t>1400m,并设置警示牌</w:t>
      </w:r>
      <w:r>
        <w:rPr>
          <w:spacing w:val="-67"/>
        </w:rPr>
        <w:t> </w:t>
      </w:r>
      <w:r>
        <w:rPr/>
        <w:t>9</w:t>
      </w:r>
      <w:r>
        <w:rPr>
          <w:spacing w:val="-67"/>
        </w:rPr>
        <w:t> </w:t>
      </w:r>
      <w:r>
        <w:rPr>
          <w:spacing w:val="-5"/>
        </w:rPr>
        <w:t>块。</w:t>
      </w:r>
    </w:p>
    <w:p>
      <w:pPr>
        <w:pStyle w:val="BodyText"/>
        <w:spacing w:line="357" w:lineRule="auto" w:before="38"/>
        <w:ind w:left="571" w:right="3321" w:firstLine="12"/>
        <w:jc w:val="left"/>
      </w:pPr>
      <w:r>
        <w:rPr>
          <w:spacing w:val="-9"/>
        </w:rPr>
        <w:t>（2）新一采区采坑 </w:t>
      </w:r>
      <w:r>
        <w:rPr>
          <w:spacing w:val="-10"/>
        </w:rPr>
        <w:t>对新一采区采坑继续回填，回填工程量为</w:t>
      </w:r>
      <w:r>
        <w:rPr>
          <w:spacing w:val="-75"/>
        </w:rPr>
        <w:t> </w:t>
      </w:r>
      <w:r>
        <w:rPr/>
        <w:t>60</w:t>
      </w:r>
      <w:r>
        <w:rPr>
          <w:spacing w:val="-69"/>
        </w:rPr>
        <w:t> </w:t>
      </w:r>
      <w:r>
        <w:rPr/>
        <w:t>万</w:t>
      </w:r>
      <w:r>
        <w:rPr>
          <w:spacing w:val="-71"/>
        </w:rPr>
        <w:t> </w:t>
      </w:r>
      <w:r>
        <w:rPr>
          <w:spacing w:val="-4"/>
        </w:rPr>
        <w:t>m</w:t>
      </w:r>
      <w:r>
        <w:rPr>
          <w:spacing w:val="-4"/>
          <w:position w:val="12"/>
          <w:sz w:val="12"/>
          <w:szCs w:val="12"/>
        </w:rPr>
        <w:t>3</w:t>
      </w:r>
      <w:r>
        <w:rPr>
          <w:spacing w:val="-4"/>
        </w:rPr>
        <w:t>。</w:t>
      </w:r>
    </w:p>
    <w:p>
      <w:pPr>
        <w:spacing w:after="0" w:line="357" w:lineRule="auto"/>
        <w:jc w:val="left"/>
        <w:sectPr>
          <w:pgSz w:w="11910" w:h="16840"/>
          <w:pgMar w:header="0" w:footer="1032" w:top="1580" w:bottom="1220" w:left="1420" w:right="1400"/>
        </w:sectPr>
      </w:pPr>
    </w:p>
    <w:p>
      <w:pPr>
        <w:spacing w:line="240" w:lineRule="auto" w:before="11"/>
        <w:ind w:right="0"/>
        <w:rPr>
          <w:rFonts w:ascii="宋体" w:hAnsi="宋体" w:cs="宋体" w:eastAsia="宋体" w:hint="default"/>
          <w:sz w:val="15"/>
          <w:szCs w:val="15"/>
        </w:rPr>
      </w:pPr>
    </w:p>
    <w:p>
      <w:pPr>
        <w:pStyle w:val="BodyText"/>
        <w:spacing w:line="240" w:lineRule="auto" w:before="26"/>
        <w:ind w:left="584" w:right="102"/>
        <w:jc w:val="left"/>
      </w:pPr>
      <w:r>
        <w:rPr>
          <w:spacing w:val="-9"/>
        </w:rPr>
        <w:t>（3）新一采区储煤场</w:t>
      </w:r>
    </w:p>
    <w:p>
      <w:pPr>
        <w:pStyle w:val="BodyText"/>
        <w:spacing w:line="357" w:lineRule="auto" w:before="151"/>
        <w:ind w:right="104" w:firstLine="460"/>
        <w:jc w:val="left"/>
      </w:pPr>
      <w:r>
        <w:rPr>
          <w:spacing w:val="-24"/>
        </w:rPr>
        <w:t>对新一采区储煤场继续平整、覆土、种草，平整工程量为</w:t>
      </w:r>
      <w:r>
        <w:rPr>
          <w:spacing w:val="-72"/>
        </w:rPr>
        <w:t> </w:t>
      </w:r>
      <w:r>
        <w:rPr>
          <w:spacing w:val="-7"/>
        </w:rPr>
        <w:t>8400m</w:t>
      </w:r>
      <w:r>
        <w:rPr>
          <w:spacing w:val="-7"/>
          <w:position w:val="12"/>
          <w:sz w:val="12"/>
          <w:szCs w:val="12"/>
        </w:rPr>
        <w:t>3</w:t>
      </w:r>
      <w:r>
        <w:rPr>
          <w:spacing w:val="-7"/>
        </w:rPr>
        <w:t>,覆土工程量为</w:t>
      </w:r>
      <w:r>
        <w:rPr>
          <w:spacing w:val="-72"/>
        </w:rPr>
        <w:t> </w:t>
      </w:r>
      <w:r>
        <w:rPr>
          <w:spacing w:val="-5"/>
        </w:rPr>
        <w:t>8400m</w:t>
      </w:r>
      <w:r>
        <w:rPr>
          <w:spacing w:val="-5"/>
          <w:position w:val="12"/>
          <w:sz w:val="12"/>
          <w:szCs w:val="12"/>
        </w:rPr>
        <w:t>3</w:t>
      </w:r>
      <w:r>
        <w:rPr>
          <w:spacing w:val="-5"/>
        </w:rPr>
        <w:t>。</w:t>
      </w:r>
      <w:r>
        <w:rPr/>
        <w:t> </w:t>
      </w:r>
      <w:r>
        <w:rPr/>
      </w:r>
      <w:r>
        <w:rPr>
          <w:spacing w:val="-8"/>
        </w:rPr>
        <w:t>种草面积</w:t>
      </w:r>
      <w:r>
        <w:rPr>
          <w:spacing w:val="-71"/>
        </w:rPr>
        <w:t> </w:t>
      </w:r>
      <w:r>
        <w:rPr>
          <w:spacing w:val="-5"/>
        </w:rPr>
        <w:t>2.8hm</w:t>
      </w:r>
      <w:r>
        <w:rPr>
          <w:spacing w:val="-5"/>
          <w:position w:val="12"/>
          <w:sz w:val="12"/>
          <w:szCs w:val="12"/>
        </w:rPr>
        <w:t>2</w:t>
      </w:r>
      <w:r>
        <w:rPr>
          <w:spacing w:val="-5"/>
        </w:rPr>
        <w:t>。</w:t>
      </w:r>
    </w:p>
    <w:p>
      <w:pPr>
        <w:pStyle w:val="BodyText"/>
        <w:spacing w:line="240" w:lineRule="auto" w:before="25"/>
        <w:ind w:left="584" w:right="102"/>
        <w:jc w:val="left"/>
      </w:pPr>
      <w:r>
        <w:rPr>
          <w:spacing w:val="-10"/>
        </w:rPr>
        <w:t>（4）新一采区办公生活区</w:t>
      </w:r>
    </w:p>
    <w:p>
      <w:pPr>
        <w:pStyle w:val="BodyText"/>
        <w:spacing w:line="355" w:lineRule="auto"/>
        <w:ind w:right="219" w:firstLine="460"/>
        <w:jc w:val="both"/>
      </w:pPr>
      <w:r>
        <w:rPr>
          <w:spacing w:val="4"/>
        </w:rPr>
        <w:t>对新一采区办公生活区进行拆除、拆除工程量为</w:t>
      </w:r>
      <w:r>
        <w:rPr>
          <w:spacing w:val="-57"/>
        </w:rPr>
        <w:t> </w:t>
      </w:r>
      <w:r>
        <w:rPr/>
        <w:t>1193.7m</w:t>
      </w:r>
      <w:r>
        <w:rPr>
          <w:position w:val="12"/>
          <w:sz w:val="12"/>
          <w:szCs w:val="12"/>
        </w:rPr>
        <w:t>3</w:t>
      </w:r>
      <w:r>
        <w:rPr/>
        <w:t>;场地平整、平整量为 </w:t>
      </w:r>
      <w:r>
        <w:rPr/>
      </w:r>
      <w:r>
        <w:rPr>
          <w:spacing w:val="-8"/>
        </w:rPr>
        <w:t>5400m</w:t>
      </w:r>
      <w:r>
        <w:rPr>
          <w:spacing w:val="-8"/>
          <w:position w:val="12"/>
          <w:sz w:val="12"/>
          <w:szCs w:val="12"/>
        </w:rPr>
        <w:t>3</w:t>
      </w:r>
      <w:r>
        <w:rPr>
          <w:spacing w:val="-8"/>
        </w:rPr>
        <w:t>；覆土工程量为</w:t>
      </w:r>
      <w:r>
        <w:rPr>
          <w:spacing w:val="-63"/>
        </w:rPr>
        <w:t> </w:t>
      </w:r>
      <w:r>
        <w:rPr>
          <w:spacing w:val="-6"/>
        </w:rPr>
        <w:t>5400m</w:t>
      </w:r>
      <w:r>
        <w:rPr>
          <w:spacing w:val="-6"/>
          <w:position w:val="12"/>
          <w:sz w:val="12"/>
          <w:szCs w:val="12"/>
        </w:rPr>
        <w:t>3</w:t>
      </w:r>
      <w:r>
        <w:rPr>
          <w:spacing w:val="-6"/>
        </w:rPr>
        <w:t>;种草</w:t>
      </w:r>
      <w:r>
        <w:rPr>
          <w:spacing w:val="-63"/>
        </w:rPr>
        <w:t> </w:t>
      </w:r>
      <w:r>
        <w:rPr>
          <w:spacing w:val="-5"/>
        </w:rPr>
        <w:t>1.8hm</w:t>
      </w:r>
      <w:r>
        <w:rPr>
          <w:spacing w:val="-5"/>
          <w:position w:val="12"/>
          <w:sz w:val="12"/>
          <w:szCs w:val="12"/>
        </w:rPr>
        <w:t>2</w:t>
      </w:r>
      <w:r>
        <w:rPr>
          <w:spacing w:val="-5"/>
        </w:rPr>
        <w:t>。</w:t>
      </w:r>
    </w:p>
    <w:p>
      <w:pPr>
        <w:pStyle w:val="BodyText"/>
        <w:spacing w:line="240" w:lineRule="auto" w:before="30"/>
        <w:ind w:left="571" w:right="102"/>
        <w:jc w:val="left"/>
      </w:pPr>
      <w:r>
        <w:rPr>
          <w:spacing w:val="-4"/>
        </w:rPr>
        <w:t>2019</w:t>
      </w:r>
      <w:r>
        <w:rPr>
          <w:spacing w:val="-70"/>
        </w:rPr>
        <w:t> </w:t>
      </w:r>
      <w:r>
        <w:rPr>
          <w:spacing w:val="-10"/>
        </w:rPr>
        <w:t>年矿山地质环境与土地复垦治理费用</w:t>
      </w:r>
      <w:r>
        <w:rPr>
          <w:spacing w:val="-70"/>
        </w:rPr>
        <w:t> </w:t>
      </w:r>
      <w:r>
        <w:rPr>
          <w:spacing w:val="-4"/>
        </w:rPr>
        <w:t>1074.78</w:t>
      </w:r>
      <w:r>
        <w:rPr>
          <w:spacing w:val="-68"/>
        </w:rPr>
        <w:t> </w:t>
      </w:r>
      <w:r>
        <w:rPr>
          <w:spacing w:val="-7"/>
        </w:rPr>
        <w:t>万元。</w:t>
      </w:r>
    </w:p>
    <w:p>
      <w:pPr>
        <w:pStyle w:val="Heading3"/>
        <w:spacing w:line="240" w:lineRule="auto" w:before="154"/>
        <w:ind w:right="102"/>
        <w:jc w:val="left"/>
        <w:rPr>
          <w:b w:val="0"/>
          <w:bCs w:val="0"/>
        </w:rPr>
      </w:pPr>
      <w:bookmarkStart w:name="4、2020年矿山地质环境保护与土地复垦治理" w:id="54"/>
      <w:bookmarkEnd w:id="54"/>
      <w:r>
        <w:rPr>
          <w:b w:val="0"/>
          <w:bCs w:val="0"/>
        </w:rPr>
      </w:r>
      <w:r>
        <w:rPr>
          <w:spacing w:val="-5"/>
        </w:rPr>
        <w:t>4、2020</w:t>
      </w:r>
      <w:r>
        <w:rPr>
          <w:spacing w:val="-72"/>
        </w:rPr>
        <w:t> </w:t>
      </w:r>
      <w:r>
        <w:rPr>
          <w:spacing w:val="-10"/>
        </w:rPr>
        <w:t>年矿山地质环境保护与土地复垦治理</w:t>
      </w:r>
      <w:r>
        <w:rPr>
          <w:b w:val="0"/>
          <w:bCs w:val="0"/>
          <w:spacing w:val="-10"/>
        </w:rPr>
      </w:r>
    </w:p>
    <w:p>
      <w:pPr>
        <w:pStyle w:val="BodyText"/>
        <w:spacing w:line="357" w:lineRule="auto" w:before="151"/>
        <w:ind w:right="219" w:firstLine="460"/>
        <w:jc w:val="both"/>
      </w:pPr>
      <w:r>
        <w:rPr>
          <w:spacing w:val="-11"/>
        </w:rPr>
        <w:t>（1）对新一采区露天采坑：排放到界的边坡进行整形，整形工程量</w:t>
      </w:r>
      <w:r>
        <w:rPr>
          <w:spacing w:val="-46"/>
        </w:rPr>
        <w:t> </w:t>
      </w:r>
      <w:r>
        <w:rPr>
          <w:spacing w:val="-7"/>
        </w:rPr>
        <w:t>8250m</w:t>
      </w:r>
      <w:r>
        <w:rPr>
          <w:spacing w:val="-7"/>
          <w:position w:val="12"/>
          <w:sz w:val="12"/>
          <w:szCs w:val="12"/>
        </w:rPr>
        <w:t>3</w:t>
      </w:r>
      <w:r>
        <w:rPr>
          <w:spacing w:val="-7"/>
        </w:rPr>
        <w:t>；对其到 </w:t>
      </w:r>
      <w:r>
        <w:rPr>
          <w:spacing w:val="-7"/>
        </w:rPr>
        <w:t>界的顶部平台进行平整，平整工程量为</w:t>
      </w:r>
      <w:r>
        <w:rPr>
          <w:spacing w:val="-66"/>
        </w:rPr>
        <w:t> </w:t>
      </w:r>
      <w:r>
        <w:rPr>
          <w:spacing w:val="-6"/>
        </w:rPr>
        <w:t>33500m</w:t>
      </w:r>
      <w:r>
        <w:rPr>
          <w:spacing w:val="-6"/>
          <w:position w:val="12"/>
          <w:sz w:val="12"/>
          <w:szCs w:val="12"/>
        </w:rPr>
        <w:t>3</w:t>
      </w:r>
      <w:r>
        <w:rPr>
          <w:spacing w:val="-6"/>
        </w:rPr>
        <w:t>；对其进行覆土，覆土工程量</w:t>
      </w:r>
      <w:r>
        <w:rPr>
          <w:spacing w:val="-66"/>
        </w:rPr>
        <w:t> </w:t>
      </w:r>
      <w:r>
        <w:rPr>
          <w:spacing w:val="-5"/>
        </w:rPr>
        <w:t>25110m</w:t>
      </w:r>
      <w:r>
        <w:rPr>
          <w:spacing w:val="-5"/>
          <w:position w:val="12"/>
          <w:sz w:val="12"/>
          <w:szCs w:val="12"/>
        </w:rPr>
        <w:t>3</w:t>
      </w:r>
      <w:r>
        <w:rPr>
          <w:spacing w:val="-5"/>
        </w:rPr>
        <w:t>； </w:t>
      </w:r>
      <w:r>
        <w:rPr>
          <w:spacing w:val="-5"/>
        </w:rPr>
      </w:r>
      <w:r>
        <w:rPr>
          <w:spacing w:val="-8"/>
        </w:rPr>
        <w:t>种草面积</w:t>
      </w:r>
      <w:r>
        <w:rPr>
          <w:spacing w:val="-70"/>
        </w:rPr>
        <w:t> </w:t>
      </w:r>
      <w:r>
        <w:rPr>
          <w:spacing w:val="-5"/>
        </w:rPr>
        <w:t>8.37hm</w:t>
      </w:r>
      <w:r>
        <w:rPr>
          <w:spacing w:val="-5"/>
          <w:position w:val="12"/>
          <w:sz w:val="12"/>
          <w:szCs w:val="12"/>
        </w:rPr>
        <w:t>2</w:t>
      </w:r>
      <w:r>
        <w:rPr>
          <w:spacing w:val="-5"/>
        </w:rPr>
        <w:t>。</w:t>
      </w:r>
    </w:p>
    <w:p>
      <w:pPr>
        <w:pStyle w:val="BodyText"/>
        <w:spacing w:line="357" w:lineRule="auto" w:before="28"/>
        <w:ind w:right="219" w:firstLine="460"/>
        <w:jc w:val="both"/>
      </w:pPr>
      <w:r>
        <w:rPr>
          <w:spacing w:val="-8"/>
        </w:rPr>
        <w:t>（2）新一采区内排土场：排放到界的边坡进行整形，整形工程量</w:t>
      </w:r>
      <w:r>
        <w:rPr>
          <w:spacing w:val="-54"/>
        </w:rPr>
        <w:t> </w:t>
      </w:r>
      <w:r>
        <w:rPr>
          <w:spacing w:val="-5"/>
        </w:rPr>
        <w:t>13000m</w:t>
      </w:r>
      <w:r>
        <w:rPr>
          <w:spacing w:val="-5"/>
          <w:position w:val="12"/>
          <w:sz w:val="12"/>
          <w:szCs w:val="12"/>
        </w:rPr>
        <w:t>3</w:t>
      </w:r>
      <w:r>
        <w:rPr>
          <w:spacing w:val="-5"/>
        </w:rPr>
        <w:t>；对其到 </w:t>
      </w:r>
      <w:r>
        <w:rPr>
          <w:spacing w:val="-5"/>
        </w:rPr>
      </w:r>
      <w:r>
        <w:rPr>
          <w:spacing w:val="-7"/>
        </w:rPr>
        <w:t>界的顶部平台进行平整，平整工程量为</w:t>
      </w:r>
      <w:r>
        <w:rPr>
          <w:spacing w:val="-66"/>
        </w:rPr>
        <w:t> </w:t>
      </w:r>
      <w:r>
        <w:rPr>
          <w:spacing w:val="-6"/>
        </w:rPr>
        <w:t>55750m</w:t>
      </w:r>
      <w:r>
        <w:rPr>
          <w:spacing w:val="-6"/>
          <w:position w:val="12"/>
          <w:sz w:val="12"/>
          <w:szCs w:val="12"/>
        </w:rPr>
        <w:t>3</w:t>
      </w:r>
      <w:r>
        <w:rPr>
          <w:spacing w:val="-6"/>
        </w:rPr>
        <w:t>；对其进行覆土，覆土工程量</w:t>
      </w:r>
      <w:r>
        <w:rPr>
          <w:spacing w:val="-66"/>
        </w:rPr>
        <w:t> </w:t>
      </w:r>
      <w:r>
        <w:rPr>
          <w:spacing w:val="-5"/>
        </w:rPr>
        <w:t>40950m</w:t>
      </w:r>
      <w:r>
        <w:rPr>
          <w:spacing w:val="-5"/>
          <w:position w:val="12"/>
          <w:sz w:val="12"/>
          <w:szCs w:val="12"/>
        </w:rPr>
        <w:t>3</w:t>
      </w:r>
      <w:r>
        <w:rPr>
          <w:spacing w:val="-5"/>
        </w:rPr>
        <w:t>； </w:t>
      </w:r>
      <w:r>
        <w:rPr>
          <w:spacing w:val="-5"/>
        </w:rPr>
      </w:r>
      <w:r>
        <w:rPr>
          <w:spacing w:val="-8"/>
        </w:rPr>
        <w:t>种草面积</w:t>
      </w:r>
      <w:r>
        <w:rPr>
          <w:spacing w:val="-70"/>
        </w:rPr>
        <w:t> </w:t>
      </w:r>
      <w:r>
        <w:rPr>
          <w:spacing w:val="-5"/>
        </w:rPr>
        <w:t>17.15hm</w:t>
      </w:r>
      <w:r>
        <w:rPr>
          <w:spacing w:val="-5"/>
          <w:position w:val="12"/>
          <w:sz w:val="12"/>
          <w:szCs w:val="12"/>
        </w:rPr>
        <w:t>2</w:t>
      </w:r>
      <w:r>
        <w:rPr>
          <w:spacing w:val="-5"/>
        </w:rPr>
        <w:t>。</w:t>
      </w:r>
    </w:p>
    <w:p>
      <w:pPr>
        <w:pStyle w:val="BodyText"/>
        <w:spacing w:line="357" w:lineRule="auto" w:before="25"/>
        <w:ind w:right="219" w:firstLine="460"/>
        <w:jc w:val="both"/>
      </w:pPr>
      <w:r>
        <w:rPr>
          <w:spacing w:val="-11"/>
        </w:rPr>
        <w:t>（3）二采区采坑：对采坑边坡清理危岩体，清理危岩体量危</w:t>
      </w:r>
      <w:r>
        <w:rPr>
          <w:spacing w:val="-45"/>
        </w:rPr>
        <w:t> </w:t>
      </w:r>
      <w:r>
        <w:rPr>
          <w:spacing w:val="-8"/>
        </w:rPr>
        <w:t>2000m</w:t>
      </w:r>
      <w:r>
        <w:rPr>
          <w:spacing w:val="-8"/>
          <w:position w:val="12"/>
          <w:sz w:val="12"/>
          <w:szCs w:val="12"/>
        </w:rPr>
        <w:t>3</w:t>
      </w:r>
      <w:r>
        <w:rPr>
          <w:spacing w:val="-8"/>
        </w:rPr>
        <w:t>；对二采区采坑 </w:t>
      </w:r>
      <w:r>
        <w:rPr>
          <w:spacing w:val="-8"/>
        </w:rPr>
      </w:r>
      <w:r>
        <w:rPr>
          <w:spacing w:val="-7"/>
        </w:rPr>
        <w:t>进行回填，回填量</w:t>
      </w:r>
      <w:r>
        <w:rPr>
          <w:spacing w:val="-64"/>
        </w:rPr>
        <w:t> </w:t>
      </w:r>
      <w:r>
        <w:rPr>
          <w:spacing w:val="-6"/>
        </w:rPr>
        <w:t>1705000m</w:t>
      </w:r>
      <w:r>
        <w:rPr>
          <w:spacing w:val="-6"/>
          <w:position w:val="12"/>
          <w:sz w:val="12"/>
          <w:szCs w:val="12"/>
        </w:rPr>
        <w:t>3</w:t>
      </w:r>
      <w:r>
        <w:rPr>
          <w:spacing w:val="-6"/>
        </w:rPr>
        <w:t>；对其进行平整，平整工程量为</w:t>
      </w:r>
      <w:r>
        <w:rPr>
          <w:spacing w:val="-64"/>
        </w:rPr>
        <w:t> </w:t>
      </w:r>
      <w:r>
        <w:rPr>
          <w:spacing w:val="-6"/>
        </w:rPr>
        <w:t>15500m</w:t>
      </w:r>
      <w:r>
        <w:rPr>
          <w:spacing w:val="-6"/>
          <w:position w:val="12"/>
          <w:sz w:val="12"/>
          <w:szCs w:val="12"/>
        </w:rPr>
        <w:t>3</w:t>
      </w:r>
      <w:r>
        <w:rPr>
          <w:spacing w:val="-6"/>
        </w:rPr>
        <w:t>；对其进行覆土， </w:t>
      </w:r>
      <w:r>
        <w:rPr>
          <w:spacing w:val="-6"/>
        </w:rPr>
      </w:r>
      <w:r>
        <w:rPr>
          <w:spacing w:val="-9"/>
        </w:rPr>
        <w:t>覆土工程量</w:t>
      </w:r>
      <w:r>
        <w:rPr>
          <w:spacing w:val="-69"/>
        </w:rPr>
        <w:t> </w:t>
      </w:r>
      <w:r>
        <w:rPr>
          <w:spacing w:val="-7"/>
        </w:rPr>
        <w:t>9300m</w:t>
      </w:r>
      <w:r>
        <w:rPr>
          <w:spacing w:val="-7"/>
          <w:position w:val="12"/>
          <w:sz w:val="12"/>
          <w:szCs w:val="12"/>
        </w:rPr>
        <w:t>3</w:t>
      </w:r>
      <w:r>
        <w:rPr>
          <w:spacing w:val="-7"/>
        </w:rPr>
        <w:t>；种草面积</w:t>
      </w:r>
      <w:r>
        <w:rPr>
          <w:spacing w:val="-67"/>
        </w:rPr>
        <w:t> </w:t>
      </w:r>
      <w:r>
        <w:rPr>
          <w:spacing w:val="-5"/>
        </w:rPr>
        <w:t>3.1hm</w:t>
      </w:r>
      <w:r>
        <w:rPr>
          <w:spacing w:val="-5"/>
          <w:position w:val="12"/>
          <w:sz w:val="12"/>
          <w:szCs w:val="12"/>
        </w:rPr>
        <w:t>2</w:t>
      </w:r>
      <w:r>
        <w:rPr>
          <w:spacing w:val="-5"/>
        </w:rPr>
        <w:t>。</w:t>
      </w:r>
    </w:p>
    <w:p>
      <w:pPr>
        <w:pStyle w:val="BodyText"/>
        <w:spacing w:line="355" w:lineRule="auto" w:before="28"/>
        <w:ind w:right="102" w:firstLine="460"/>
        <w:jc w:val="left"/>
      </w:pPr>
      <w:r>
        <w:rPr>
          <w:spacing w:val="-8"/>
        </w:rPr>
        <w:t>（4）二采区内排土场：对排放到界的平台进行整形，整形工程量 </w:t>
      </w:r>
      <w:r>
        <w:rPr>
          <w:spacing w:val="-5"/>
        </w:rPr>
        <w:t>39000m</w:t>
      </w:r>
      <w:r>
        <w:rPr>
          <w:spacing w:val="-5"/>
          <w:position w:val="12"/>
          <w:sz w:val="12"/>
          <w:szCs w:val="12"/>
        </w:rPr>
        <w:t>3</w:t>
      </w:r>
      <w:r>
        <w:rPr>
          <w:spacing w:val="-5"/>
        </w:rPr>
        <w:t>；对其进 </w:t>
      </w:r>
      <w:r>
        <w:rPr>
          <w:spacing w:val="-5"/>
        </w:rPr>
      </w:r>
      <w:r>
        <w:rPr>
          <w:spacing w:val="-13"/>
        </w:rPr>
        <w:t>行平整，平整工程量为</w:t>
      </w:r>
      <w:r>
        <w:rPr>
          <w:spacing w:val="-69"/>
        </w:rPr>
        <w:t> </w:t>
      </w:r>
      <w:r>
        <w:rPr>
          <w:spacing w:val="-11"/>
        </w:rPr>
        <w:t>53000m</w:t>
      </w:r>
      <w:r>
        <w:rPr>
          <w:spacing w:val="-11"/>
          <w:position w:val="12"/>
          <w:sz w:val="12"/>
          <w:szCs w:val="12"/>
        </w:rPr>
        <w:t>3</w:t>
      </w:r>
      <w:r>
        <w:rPr>
          <w:spacing w:val="-11"/>
        </w:rPr>
        <w:t>；对其进行覆土，覆土工程量</w:t>
      </w:r>
      <w:r>
        <w:rPr>
          <w:spacing w:val="-66"/>
        </w:rPr>
        <w:t> </w:t>
      </w:r>
      <w:r>
        <w:rPr>
          <w:spacing w:val="-10"/>
        </w:rPr>
        <w:t>31800m</w:t>
      </w:r>
      <w:r>
        <w:rPr>
          <w:spacing w:val="-10"/>
          <w:position w:val="12"/>
          <w:sz w:val="12"/>
          <w:szCs w:val="12"/>
        </w:rPr>
        <w:t>3</w:t>
      </w:r>
      <w:r>
        <w:rPr>
          <w:spacing w:val="-10"/>
        </w:rPr>
        <w:t>；种草面积</w:t>
      </w:r>
      <w:r>
        <w:rPr>
          <w:spacing w:val="-63"/>
        </w:rPr>
        <w:t> </w:t>
      </w:r>
      <w:r>
        <w:rPr>
          <w:spacing w:val="-5"/>
        </w:rPr>
        <w:t>10.6hm</w:t>
      </w:r>
      <w:r>
        <w:rPr>
          <w:spacing w:val="-5"/>
          <w:position w:val="12"/>
          <w:sz w:val="12"/>
          <w:szCs w:val="12"/>
        </w:rPr>
        <w:t>2</w:t>
      </w:r>
      <w:r>
        <w:rPr>
          <w:spacing w:val="-5"/>
        </w:rPr>
        <w:t>。</w:t>
      </w:r>
    </w:p>
    <w:p>
      <w:pPr>
        <w:pStyle w:val="BodyText"/>
        <w:spacing w:line="355" w:lineRule="auto" w:before="30"/>
        <w:ind w:right="219" w:firstLine="460"/>
        <w:jc w:val="both"/>
      </w:pPr>
      <w:r>
        <w:rPr>
          <w:spacing w:val="-7"/>
        </w:rPr>
        <w:t>（5）二采区排土场：对边坡进行整形，工程量</w:t>
      </w:r>
      <w:r>
        <w:rPr>
          <w:spacing w:val="-58"/>
        </w:rPr>
        <w:t> </w:t>
      </w:r>
      <w:r>
        <w:rPr>
          <w:spacing w:val="-7"/>
        </w:rPr>
        <w:t>15500m</w:t>
      </w:r>
      <w:r>
        <w:rPr>
          <w:spacing w:val="-7"/>
          <w:position w:val="12"/>
          <w:sz w:val="12"/>
          <w:szCs w:val="12"/>
        </w:rPr>
        <w:t>3</w:t>
      </w:r>
      <w:r>
        <w:rPr>
          <w:spacing w:val="-7"/>
        </w:rPr>
        <w:t>；对其进行平整，平整工程 </w:t>
      </w:r>
      <w:r>
        <w:rPr>
          <w:spacing w:val="-7"/>
        </w:rPr>
      </w:r>
      <w:r>
        <w:rPr>
          <w:spacing w:val="-5"/>
        </w:rPr>
        <w:t>量为</w:t>
      </w:r>
      <w:r>
        <w:rPr>
          <w:spacing w:val="-69"/>
        </w:rPr>
        <w:t> </w:t>
      </w:r>
      <w:r>
        <w:rPr>
          <w:spacing w:val="-9"/>
        </w:rPr>
        <w:t>86000m</w:t>
      </w:r>
      <w:r>
        <w:rPr>
          <w:spacing w:val="-9"/>
          <w:position w:val="12"/>
          <w:sz w:val="12"/>
          <w:szCs w:val="12"/>
        </w:rPr>
        <w:t>3</w:t>
      </w:r>
      <w:r>
        <w:rPr>
          <w:spacing w:val="-9"/>
        </w:rPr>
        <w:t>；对其边坡、顶部平台进行覆土，工程量</w:t>
      </w:r>
      <w:r>
        <w:rPr>
          <w:spacing w:val="-65"/>
        </w:rPr>
        <w:t> </w:t>
      </w:r>
      <w:r>
        <w:rPr>
          <w:spacing w:val="-7"/>
        </w:rPr>
        <w:t>60900m</w:t>
      </w:r>
      <w:r>
        <w:rPr>
          <w:spacing w:val="-7"/>
          <w:position w:val="12"/>
          <w:sz w:val="12"/>
          <w:szCs w:val="12"/>
        </w:rPr>
        <w:t>3</w:t>
      </w:r>
      <w:r>
        <w:rPr>
          <w:spacing w:val="-7"/>
        </w:rPr>
        <w:t>；种草面积</w:t>
      </w:r>
      <w:r>
        <w:rPr>
          <w:spacing w:val="-65"/>
        </w:rPr>
        <w:t> </w:t>
      </w:r>
      <w:r>
        <w:rPr>
          <w:spacing w:val="-5"/>
        </w:rPr>
        <w:t>20.3hm</w:t>
      </w:r>
      <w:r>
        <w:rPr>
          <w:spacing w:val="-5"/>
          <w:position w:val="12"/>
          <w:sz w:val="12"/>
          <w:szCs w:val="12"/>
        </w:rPr>
        <w:t>2</w:t>
      </w:r>
      <w:r>
        <w:rPr>
          <w:spacing w:val="-5"/>
        </w:rPr>
        <w:t>。</w:t>
      </w:r>
    </w:p>
    <w:p>
      <w:pPr>
        <w:pStyle w:val="BodyText"/>
        <w:spacing w:line="240" w:lineRule="auto" w:before="30"/>
        <w:ind w:left="571" w:right="0"/>
        <w:jc w:val="left"/>
      </w:pPr>
      <w:r>
        <w:rPr>
          <w:spacing w:val="-12"/>
        </w:rPr>
        <w:t>（</w:t>
      </w:r>
      <w:r>
        <w:rPr>
          <w:spacing w:val="-5"/>
        </w:rPr>
        <w:t>6</w:t>
      </w:r>
      <w:r>
        <w:rPr>
          <w:spacing w:val="-68"/>
        </w:rPr>
        <w:t>）</w:t>
      </w:r>
      <w:r>
        <w:rPr>
          <w:spacing w:val="-10"/>
        </w:rPr>
        <w:t>二采</w:t>
      </w:r>
      <w:r>
        <w:rPr>
          <w:spacing w:val="-12"/>
        </w:rPr>
        <w:t>区</w:t>
      </w:r>
      <w:r>
        <w:rPr>
          <w:spacing w:val="-10"/>
        </w:rPr>
        <w:t>表土场</w:t>
      </w:r>
      <w:r>
        <w:rPr>
          <w:spacing w:val="-70"/>
        </w:rPr>
        <w:t>：</w:t>
      </w:r>
      <w:r>
        <w:rPr>
          <w:spacing w:val="-10"/>
        </w:rPr>
        <w:t>对场</w:t>
      </w:r>
      <w:r>
        <w:rPr>
          <w:spacing w:val="-12"/>
        </w:rPr>
        <w:t>地</w:t>
      </w:r>
      <w:r>
        <w:rPr>
          <w:spacing w:val="-10"/>
        </w:rPr>
        <w:t>进行进行平</w:t>
      </w:r>
      <w:r>
        <w:rPr>
          <w:spacing w:val="-12"/>
        </w:rPr>
        <w:t>整</w:t>
      </w:r>
      <w:r>
        <w:rPr>
          <w:spacing w:val="-68"/>
        </w:rPr>
        <w:t>，</w:t>
      </w:r>
      <w:r>
        <w:rPr>
          <w:spacing w:val="-10"/>
        </w:rPr>
        <w:t>平整</w:t>
      </w:r>
      <w:r>
        <w:rPr>
          <w:spacing w:val="-12"/>
        </w:rPr>
        <w:t>工</w:t>
      </w:r>
      <w:r>
        <w:rPr>
          <w:spacing w:val="-10"/>
        </w:rPr>
        <w:t>程量</w:t>
      </w:r>
      <w:r>
        <w:rPr/>
        <w:t>为</w:t>
      </w:r>
      <w:r>
        <w:rPr>
          <w:spacing w:val="-75"/>
        </w:rPr>
        <w:t> </w:t>
      </w:r>
      <w:r>
        <w:rPr>
          <w:spacing w:val="-3"/>
        </w:rPr>
        <w:t>7</w:t>
      </w:r>
      <w:r>
        <w:rPr>
          <w:spacing w:val="-5"/>
        </w:rPr>
        <w:t>500</w:t>
      </w:r>
      <w:r>
        <w:rPr>
          <w:spacing w:val="-8"/>
        </w:rPr>
        <w:t>m</w:t>
      </w:r>
      <w:r>
        <w:rPr>
          <w:spacing w:val="-5"/>
          <w:position w:val="12"/>
          <w:sz w:val="12"/>
          <w:szCs w:val="12"/>
        </w:rPr>
        <w:t>3</w:t>
      </w:r>
      <w:r>
        <w:rPr>
          <w:spacing w:val="-70"/>
        </w:rPr>
        <w:t>；</w:t>
      </w:r>
      <w:r>
        <w:rPr>
          <w:spacing w:val="-10"/>
        </w:rPr>
        <w:t>种草</w:t>
      </w:r>
      <w:r>
        <w:rPr>
          <w:spacing w:val="-12"/>
        </w:rPr>
        <w:t>面</w:t>
      </w:r>
      <w:r>
        <w:rPr/>
        <w:t>积</w:t>
      </w:r>
      <w:r>
        <w:rPr>
          <w:spacing w:val="-70"/>
        </w:rPr>
        <w:t> </w:t>
      </w:r>
      <w:r>
        <w:rPr>
          <w:spacing w:val="-3"/>
        </w:rPr>
        <w:t>1</w:t>
      </w:r>
      <w:r>
        <w:rPr>
          <w:spacing w:val="-5"/>
        </w:rPr>
        <w:t>.50h</w:t>
      </w:r>
      <w:r>
        <w:rPr>
          <w:spacing w:val="-10"/>
        </w:rPr>
        <w:t>m</w:t>
      </w:r>
      <w:r>
        <w:rPr>
          <w:spacing w:val="-5"/>
          <w:position w:val="12"/>
          <w:sz w:val="12"/>
          <w:szCs w:val="12"/>
        </w:rPr>
        <w:t>2</w:t>
      </w:r>
      <w:r>
        <w:rPr/>
        <w:t>。</w:t>
      </w:r>
    </w:p>
    <w:p>
      <w:pPr>
        <w:pStyle w:val="BodyText"/>
        <w:spacing w:line="240" w:lineRule="auto"/>
        <w:ind w:left="571" w:right="0"/>
        <w:jc w:val="left"/>
      </w:pPr>
      <w:r>
        <w:rPr>
          <w:spacing w:val="-14"/>
        </w:rPr>
        <w:t>（7）二采区储煤场：对场地进行进行平整，平整工程量为</w:t>
      </w:r>
      <w:r>
        <w:rPr>
          <w:spacing w:val="-58"/>
        </w:rPr>
        <w:t> </w:t>
      </w:r>
      <w:r>
        <w:rPr>
          <w:spacing w:val="-10"/>
        </w:rPr>
        <w:t>5000m</w:t>
      </w:r>
      <w:r>
        <w:rPr>
          <w:spacing w:val="-10"/>
          <w:position w:val="12"/>
          <w:sz w:val="12"/>
          <w:szCs w:val="12"/>
        </w:rPr>
        <w:t>3</w:t>
      </w:r>
      <w:r>
        <w:rPr>
          <w:spacing w:val="-10"/>
        </w:rPr>
        <w:t>；种草面积</w:t>
      </w:r>
      <w:r>
        <w:rPr>
          <w:spacing w:val="-58"/>
        </w:rPr>
        <w:t> </w:t>
      </w:r>
      <w:r>
        <w:rPr>
          <w:spacing w:val="-5"/>
        </w:rPr>
        <w:t>1.0hm</w:t>
      </w:r>
      <w:r>
        <w:rPr>
          <w:spacing w:val="-5"/>
          <w:position w:val="12"/>
          <w:sz w:val="12"/>
          <w:szCs w:val="12"/>
        </w:rPr>
        <w:t>2</w:t>
      </w:r>
      <w:r>
        <w:rPr>
          <w:spacing w:val="-5"/>
        </w:rPr>
        <w:t>。</w:t>
      </w:r>
    </w:p>
    <w:p>
      <w:pPr>
        <w:pStyle w:val="BodyText"/>
        <w:spacing w:line="240" w:lineRule="auto" w:before="151"/>
        <w:ind w:left="571" w:right="102"/>
        <w:jc w:val="left"/>
      </w:pPr>
      <w:r>
        <w:rPr>
          <w:spacing w:val="-10"/>
        </w:rPr>
        <w:t>（8）绿化管网接入工程。</w:t>
      </w:r>
    </w:p>
    <w:p>
      <w:pPr>
        <w:spacing w:line="355" w:lineRule="auto" w:before="154"/>
        <w:ind w:left="571" w:right="1182" w:firstLine="0"/>
        <w:jc w:val="left"/>
        <w:rPr>
          <w:rFonts w:ascii="宋体" w:hAnsi="宋体" w:cs="宋体" w:eastAsia="宋体" w:hint="default"/>
          <w:sz w:val="24"/>
          <w:szCs w:val="24"/>
        </w:rPr>
      </w:pPr>
      <w:r>
        <w:rPr>
          <w:rFonts w:ascii="宋体" w:hAnsi="宋体" w:cs="宋体" w:eastAsia="宋体" w:hint="default"/>
          <w:spacing w:val="-6"/>
          <w:sz w:val="24"/>
          <w:szCs w:val="24"/>
        </w:rPr>
        <w:t>（9）2020</w:t>
      </w:r>
      <w:r>
        <w:rPr>
          <w:rFonts w:ascii="宋体" w:hAnsi="宋体" w:cs="宋体" w:eastAsia="宋体" w:hint="default"/>
          <w:spacing w:val="-68"/>
          <w:sz w:val="24"/>
          <w:szCs w:val="24"/>
        </w:rPr>
        <w:t> </w:t>
      </w:r>
      <w:r>
        <w:rPr>
          <w:rFonts w:ascii="宋体" w:hAnsi="宋体" w:cs="宋体" w:eastAsia="宋体" w:hint="default"/>
          <w:spacing w:val="-9"/>
          <w:sz w:val="24"/>
          <w:szCs w:val="24"/>
        </w:rPr>
        <w:t>年基金计提</w:t>
      </w:r>
      <w:r>
        <w:rPr>
          <w:rFonts w:ascii="宋体" w:hAnsi="宋体" w:cs="宋体" w:eastAsia="宋体" w:hint="default"/>
          <w:spacing w:val="-70"/>
          <w:sz w:val="24"/>
          <w:szCs w:val="24"/>
        </w:rPr>
        <w:t> </w:t>
      </w:r>
      <w:r>
        <w:rPr>
          <w:rFonts w:ascii="宋体" w:hAnsi="宋体" w:cs="宋体" w:eastAsia="宋体" w:hint="default"/>
          <w:spacing w:val="-4"/>
          <w:sz w:val="24"/>
          <w:szCs w:val="24"/>
        </w:rPr>
        <w:t>327.971</w:t>
      </w:r>
      <w:r>
        <w:rPr>
          <w:rFonts w:ascii="宋体" w:hAnsi="宋体" w:cs="宋体" w:eastAsia="宋体" w:hint="default"/>
          <w:spacing w:val="-70"/>
          <w:sz w:val="24"/>
          <w:szCs w:val="24"/>
        </w:rPr>
        <w:t> </w:t>
      </w:r>
      <w:r>
        <w:rPr>
          <w:rFonts w:ascii="宋体" w:hAnsi="宋体" w:cs="宋体" w:eastAsia="宋体" w:hint="default"/>
          <w:spacing w:val="-10"/>
          <w:sz w:val="24"/>
          <w:szCs w:val="24"/>
        </w:rPr>
        <w:t>万元，矿山实际产生的费用</w:t>
      </w:r>
      <w:r>
        <w:rPr>
          <w:rFonts w:ascii="宋体" w:hAnsi="宋体" w:cs="宋体" w:eastAsia="宋体" w:hint="default"/>
          <w:spacing w:val="-70"/>
          <w:sz w:val="24"/>
          <w:szCs w:val="24"/>
        </w:rPr>
        <w:t> </w:t>
      </w:r>
      <w:r>
        <w:rPr>
          <w:rFonts w:ascii="宋体" w:hAnsi="宋体" w:cs="宋体" w:eastAsia="宋体" w:hint="default"/>
          <w:spacing w:val="-4"/>
          <w:sz w:val="24"/>
          <w:szCs w:val="24"/>
        </w:rPr>
        <w:t>334.75</w:t>
      </w:r>
      <w:r>
        <w:rPr>
          <w:rFonts w:ascii="宋体" w:hAnsi="宋体" w:cs="宋体" w:eastAsia="宋体" w:hint="default"/>
          <w:spacing w:val="-70"/>
          <w:sz w:val="24"/>
          <w:szCs w:val="24"/>
        </w:rPr>
        <w:t> </w:t>
      </w:r>
      <w:r>
        <w:rPr>
          <w:rFonts w:ascii="宋体" w:hAnsi="宋体" w:cs="宋体" w:eastAsia="宋体" w:hint="default"/>
          <w:spacing w:val="-7"/>
          <w:sz w:val="24"/>
          <w:szCs w:val="24"/>
        </w:rPr>
        <w:t>万元。 </w:t>
      </w:r>
      <w:r>
        <w:rPr>
          <w:rFonts w:ascii="宋体" w:hAnsi="宋体" w:cs="宋体" w:eastAsia="宋体" w:hint="default"/>
          <w:spacing w:val="-7"/>
          <w:sz w:val="24"/>
          <w:szCs w:val="24"/>
        </w:rPr>
      </w:r>
      <w:bookmarkStart w:name="5、2021年矿山地质环境保护与土地复垦治理" w:id="55"/>
      <w:bookmarkEnd w:id="55"/>
      <w:r>
        <w:rPr>
          <w:rFonts w:ascii="宋体" w:hAnsi="宋体" w:cs="宋体" w:eastAsia="宋体" w:hint="default"/>
          <w:spacing w:val="-7"/>
          <w:sz w:val="24"/>
          <w:szCs w:val="24"/>
        </w:rPr>
      </w:r>
      <w:r>
        <w:rPr>
          <w:rFonts w:ascii="宋体" w:hAnsi="宋体" w:cs="宋体" w:eastAsia="宋体" w:hint="default"/>
          <w:b/>
          <w:bCs/>
          <w:spacing w:val="-5"/>
          <w:sz w:val="24"/>
          <w:szCs w:val="24"/>
        </w:rPr>
        <w:t>5、2021</w:t>
      </w:r>
      <w:r>
        <w:rPr>
          <w:rFonts w:ascii="宋体" w:hAnsi="宋体" w:cs="宋体" w:eastAsia="宋体" w:hint="default"/>
          <w:b/>
          <w:bCs/>
          <w:spacing w:val="-72"/>
          <w:sz w:val="24"/>
          <w:szCs w:val="24"/>
        </w:rPr>
        <w:t> </w:t>
      </w:r>
      <w:r>
        <w:rPr>
          <w:rFonts w:ascii="宋体" w:hAnsi="宋体" w:cs="宋体" w:eastAsia="宋体" w:hint="default"/>
          <w:b/>
          <w:bCs/>
          <w:spacing w:val="-10"/>
          <w:sz w:val="24"/>
          <w:szCs w:val="24"/>
        </w:rPr>
        <w:t>年矿山地质环境保护与土地复垦治理</w:t>
      </w:r>
      <w:r>
        <w:rPr>
          <w:rFonts w:ascii="宋体" w:hAnsi="宋体" w:cs="宋体" w:eastAsia="宋体" w:hint="default"/>
          <w:spacing w:val="-10"/>
          <w:sz w:val="24"/>
          <w:szCs w:val="24"/>
        </w:rPr>
      </w:r>
    </w:p>
    <w:p>
      <w:pPr>
        <w:pStyle w:val="BodyText"/>
        <w:spacing w:line="357" w:lineRule="auto" w:before="36"/>
        <w:ind w:right="219" w:firstLine="460"/>
        <w:jc w:val="both"/>
      </w:pPr>
      <w:r>
        <w:rPr>
          <w:spacing w:val="-7"/>
        </w:rPr>
        <w:t>（1）二采区：对二采区采坑进行回填，回填至地表，回填量</w:t>
      </w:r>
      <w:r>
        <w:rPr>
          <w:spacing w:val="-62"/>
        </w:rPr>
        <w:t> </w:t>
      </w:r>
      <w:r>
        <w:rPr>
          <w:spacing w:val="-6"/>
        </w:rPr>
        <w:t>1962469m</w:t>
      </w:r>
      <w:r>
        <w:rPr>
          <w:spacing w:val="-6"/>
          <w:position w:val="12"/>
          <w:sz w:val="12"/>
          <w:szCs w:val="12"/>
        </w:rPr>
        <w:t>3</w:t>
      </w:r>
      <w:r>
        <w:rPr>
          <w:spacing w:val="-6"/>
        </w:rPr>
        <w:t>，对其进行 </w:t>
      </w:r>
      <w:r>
        <w:rPr>
          <w:spacing w:val="-6"/>
        </w:rPr>
      </w:r>
      <w:r>
        <w:rPr>
          <w:spacing w:val="-7"/>
        </w:rPr>
        <w:t>平整，平整工程量为</w:t>
      </w:r>
      <w:r>
        <w:rPr>
          <w:spacing w:val="-66"/>
        </w:rPr>
        <w:t> </w:t>
      </w:r>
      <w:r>
        <w:rPr>
          <w:spacing w:val="-6"/>
        </w:rPr>
        <w:t>39249m</w:t>
      </w:r>
      <w:r>
        <w:rPr>
          <w:spacing w:val="-6"/>
          <w:position w:val="12"/>
          <w:sz w:val="12"/>
          <w:szCs w:val="12"/>
        </w:rPr>
        <w:t>3</w:t>
      </w:r>
      <w:r>
        <w:rPr>
          <w:spacing w:val="-6"/>
        </w:rPr>
        <w:t>，进行覆土，覆土工程量</w:t>
      </w:r>
      <w:r>
        <w:rPr>
          <w:spacing w:val="-68"/>
        </w:rPr>
        <w:t> </w:t>
      </w:r>
      <w:r>
        <w:rPr>
          <w:spacing w:val="-6"/>
        </w:rPr>
        <w:t>19624m</w:t>
      </w:r>
      <w:r>
        <w:rPr>
          <w:spacing w:val="-6"/>
          <w:position w:val="12"/>
          <w:sz w:val="12"/>
          <w:szCs w:val="12"/>
        </w:rPr>
        <w:t>3</w:t>
      </w:r>
      <w:r>
        <w:rPr>
          <w:spacing w:val="-6"/>
        </w:rPr>
        <w:t>；回填区周围及道路两侧 </w:t>
      </w:r>
      <w:r>
        <w:rPr>
          <w:spacing w:val="-6"/>
        </w:rPr>
      </w:r>
      <w:r>
        <w:rPr>
          <w:spacing w:val="-9"/>
        </w:rPr>
        <w:t>种树绿化面积</w:t>
      </w:r>
      <w:r>
        <w:rPr>
          <w:spacing w:val="-69"/>
        </w:rPr>
        <w:t> </w:t>
      </w:r>
      <w:r>
        <w:rPr>
          <w:spacing w:val="-5"/>
        </w:rPr>
        <w:t>13403.09m</w:t>
      </w:r>
      <w:r>
        <w:rPr>
          <w:spacing w:val="-5"/>
          <w:position w:val="12"/>
          <w:sz w:val="12"/>
          <w:szCs w:val="12"/>
        </w:rPr>
        <w:t>2</w:t>
      </w:r>
      <w:r>
        <w:rPr>
          <w:spacing w:val="-5"/>
        </w:rPr>
        <w:t>。</w:t>
      </w:r>
    </w:p>
    <w:p>
      <w:pPr>
        <w:spacing w:after="0" w:line="357" w:lineRule="auto"/>
        <w:jc w:val="both"/>
        <w:sectPr>
          <w:pgSz w:w="11910" w:h="16840"/>
          <w:pgMar w:header="0" w:footer="1032" w:top="1580" w:bottom="1220" w:left="1420" w:right="1300"/>
        </w:sectPr>
      </w:pPr>
    </w:p>
    <w:p>
      <w:pPr>
        <w:spacing w:line="240" w:lineRule="auto" w:before="8"/>
        <w:ind w:right="0"/>
        <w:rPr>
          <w:rFonts w:ascii="宋体" w:hAnsi="宋体" w:cs="宋体" w:eastAsia="宋体" w:hint="default"/>
          <w:sz w:val="14"/>
          <w:szCs w:val="14"/>
        </w:rPr>
      </w:pPr>
    </w:p>
    <w:p>
      <w:pPr>
        <w:pStyle w:val="BodyText"/>
        <w:spacing w:line="357" w:lineRule="auto" w:before="43"/>
        <w:ind w:right="113" w:firstLine="460"/>
        <w:jc w:val="both"/>
      </w:pPr>
      <w:r>
        <w:rPr>
          <w:spacing w:val="-7"/>
        </w:rPr>
        <w:t>（2）二采区内外排土场：绿化总面积</w:t>
      </w:r>
      <w:r>
        <w:rPr>
          <w:spacing w:val="-64"/>
        </w:rPr>
        <w:t> </w:t>
      </w:r>
      <w:r>
        <w:rPr>
          <w:spacing w:val="-6"/>
        </w:rPr>
        <w:t>362674.58m</w:t>
      </w:r>
      <w:r>
        <w:rPr>
          <w:spacing w:val="-6"/>
          <w:position w:val="12"/>
          <w:sz w:val="12"/>
          <w:szCs w:val="12"/>
        </w:rPr>
        <w:t>2</w:t>
      </w:r>
      <w:r>
        <w:rPr>
          <w:spacing w:val="-6"/>
        </w:rPr>
        <w:t>，表土堆放区在外排土场上部， </w:t>
      </w:r>
      <w:r>
        <w:rPr>
          <w:spacing w:val="-6"/>
        </w:rPr>
      </w:r>
      <w:r>
        <w:rPr>
          <w:spacing w:val="-10"/>
        </w:rPr>
        <w:t>现已全部平整治理，对排土场边坡进行修坡，整形量</w:t>
      </w:r>
      <w:r>
        <w:rPr>
          <w:spacing w:val="-71"/>
        </w:rPr>
        <w:t> </w:t>
      </w:r>
      <w:r>
        <w:rPr>
          <w:spacing w:val="-8"/>
        </w:rPr>
        <w:t>72535m</w:t>
      </w:r>
      <w:r>
        <w:rPr>
          <w:spacing w:val="-8"/>
          <w:position w:val="12"/>
          <w:sz w:val="12"/>
          <w:szCs w:val="12"/>
        </w:rPr>
        <w:t>3</w:t>
      </w:r>
      <w:r>
        <w:rPr>
          <w:spacing w:val="-8"/>
        </w:rPr>
        <w:t>，对排土场平台进行平整， </w:t>
      </w:r>
      <w:r>
        <w:rPr>
          <w:spacing w:val="-8"/>
        </w:rPr>
      </w:r>
      <w:r>
        <w:rPr>
          <w:spacing w:val="-9"/>
        </w:rPr>
        <w:t>平整工程量为</w:t>
      </w:r>
      <w:r>
        <w:rPr>
          <w:spacing w:val="-63"/>
        </w:rPr>
        <w:t> </w:t>
      </w:r>
      <w:r>
        <w:rPr>
          <w:spacing w:val="-9"/>
        </w:rPr>
        <w:t>15337m</w:t>
      </w:r>
      <w:r>
        <w:rPr>
          <w:spacing w:val="-9"/>
          <w:position w:val="12"/>
          <w:sz w:val="12"/>
          <w:szCs w:val="12"/>
        </w:rPr>
        <w:t>3</w:t>
      </w:r>
      <w:r>
        <w:rPr>
          <w:spacing w:val="-9"/>
        </w:rPr>
        <w:t>，对排土场全部进行覆土，覆土工程量</w:t>
      </w:r>
      <w:r>
        <w:rPr>
          <w:spacing w:val="-63"/>
        </w:rPr>
        <w:t> </w:t>
      </w:r>
      <w:r>
        <w:rPr>
          <w:spacing w:val="-5"/>
        </w:rPr>
        <w:t>181337m</w:t>
      </w:r>
      <w:r>
        <w:rPr>
          <w:spacing w:val="-5"/>
          <w:position w:val="12"/>
          <w:sz w:val="12"/>
          <w:szCs w:val="12"/>
        </w:rPr>
        <w:t>3</w:t>
      </w:r>
      <w:r>
        <w:rPr>
          <w:spacing w:val="-5"/>
        </w:rPr>
        <w:t>。</w:t>
      </w:r>
    </w:p>
    <w:p>
      <w:pPr>
        <w:pStyle w:val="BodyText"/>
        <w:spacing w:line="357" w:lineRule="auto" w:before="25"/>
        <w:ind w:right="110" w:firstLine="460"/>
        <w:jc w:val="left"/>
      </w:pPr>
      <w:r>
        <w:rPr>
          <w:spacing w:val="-12"/>
        </w:rPr>
        <w:t>（3）对二采区及排土场撒播草籽，面积</w:t>
      </w:r>
      <w:r>
        <w:rPr>
          <w:spacing w:val="-63"/>
        </w:rPr>
        <w:t> </w:t>
      </w:r>
      <w:r>
        <w:rPr>
          <w:spacing w:val="-9"/>
        </w:rPr>
        <w:t>558921.55m</w:t>
      </w:r>
      <w:r>
        <w:rPr>
          <w:spacing w:val="-9"/>
          <w:position w:val="12"/>
          <w:sz w:val="12"/>
          <w:szCs w:val="12"/>
        </w:rPr>
        <w:t>2</w:t>
      </w:r>
      <w:r>
        <w:rPr>
          <w:spacing w:val="-9"/>
        </w:rPr>
        <w:t>，设置网围栏</w:t>
      </w:r>
      <w:r>
        <w:rPr>
          <w:spacing w:val="-63"/>
        </w:rPr>
        <w:t> </w:t>
      </w:r>
      <w:r>
        <w:rPr>
          <w:spacing w:val="-6"/>
        </w:rPr>
        <w:t>5083.97m,种树绿 </w:t>
      </w:r>
      <w:r>
        <w:rPr>
          <w:spacing w:val="-6"/>
        </w:rPr>
      </w:r>
      <w:r>
        <w:rPr>
          <w:spacing w:val="-7"/>
        </w:rPr>
        <w:t>化面积</w:t>
      </w:r>
      <w:r>
        <w:rPr>
          <w:spacing w:val="-72"/>
        </w:rPr>
        <w:t> </w:t>
      </w:r>
      <w:r>
        <w:rPr>
          <w:spacing w:val="-5"/>
        </w:rPr>
        <w:t>13403.09m</w:t>
      </w:r>
      <w:r>
        <w:rPr>
          <w:spacing w:val="-5"/>
          <w:position w:val="12"/>
          <w:sz w:val="12"/>
          <w:szCs w:val="12"/>
        </w:rPr>
        <w:t>2</w:t>
      </w:r>
      <w:r>
        <w:rPr>
          <w:spacing w:val="-5"/>
        </w:rPr>
        <w:t>。</w:t>
      </w:r>
    </w:p>
    <w:p>
      <w:pPr>
        <w:spacing w:line="357" w:lineRule="auto" w:before="25"/>
        <w:ind w:left="571" w:right="3935" w:firstLine="0"/>
        <w:jc w:val="left"/>
        <w:rPr>
          <w:rFonts w:ascii="宋体" w:hAnsi="宋体" w:cs="宋体" w:eastAsia="宋体" w:hint="default"/>
          <w:sz w:val="24"/>
          <w:szCs w:val="24"/>
        </w:rPr>
      </w:pPr>
      <w:r>
        <w:rPr>
          <w:rFonts w:ascii="宋体" w:hAnsi="宋体" w:cs="宋体" w:eastAsia="宋体" w:hint="default"/>
          <w:spacing w:val="-9"/>
          <w:sz w:val="24"/>
          <w:szCs w:val="24"/>
        </w:rPr>
        <w:t>（4）本年度基金计提 </w:t>
      </w:r>
      <w:r>
        <w:rPr>
          <w:rFonts w:ascii="宋体" w:hAnsi="宋体" w:cs="宋体" w:eastAsia="宋体" w:hint="default"/>
          <w:spacing w:val="-4"/>
          <w:sz w:val="24"/>
          <w:szCs w:val="24"/>
        </w:rPr>
        <w:t>853.38 </w:t>
      </w:r>
      <w:r>
        <w:rPr>
          <w:rFonts w:ascii="宋体" w:hAnsi="宋体" w:cs="宋体" w:eastAsia="宋体" w:hint="default"/>
          <w:spacing w:val="-7"/>
          <w:sz w:val="24"/>
          <w:szCs w:val="24"/>
        </w:rPr>
        <w:t>万元。 </w:t>
      </w:r>
      <w:r>
        <w:rPr>
          <w:rFonts w:ascii="宋体" w:hAnsi="宋体" w:cs="宋体" w:eastAsia="宋体" w:hint="default"/>
          <w:spacing w:val="-7"/>
          <w:sz w:val="24"/>
          <w:szCs w:val="24"/>
        </w:rPr>
      </w:r>
      <w:bookmarkStart w:name="6、2022年矿山地质环境保护与土地复垦治理" w:id="56"/>
      <w:bookmarkEnd w:id="56"/>
      <w:r>
        <w:rPr>
          <w:rFonts w:ascii="宋体" w:hAnsi="宋体" w:cs="宋体" w:eastAsia="宋体" w:hint="default"/>
          <w:spacing w:val="-7"/>
          <w:sz w:val="24"/>
          <w:szCs w:val="24"/>
        </w:rPr>
      </w:r>
      <w:r>
        <w:rPr>
          <w:rFonts w:ascii="宋体" w:hAnsi="宋体" w:cs="宋体" w:eastAsia="宋体" w:hint="default"/>
          <w:b/>
          <w:bCs/>
          <w:spacing w:val="-5"/>
          <w:sz w:val="24"/>
          <w:szCs w:val="24"/>
        </w:rPr>
        <w:t>6、2022</w:t>
      </w:r>
      <w:r>
        <w:rPr>
          <w:rFonts w:ascii="宋体" w:hAnsi="宋体" w:cs="宋体" w:eastAsia="宋体" w:hint="default"/>
          <w:b/>
          <w:bCs/>
          <w:spacing w:val="-72"/>
          <w:sz w:val="24"/>
          <w:szCs w:val="24"/>
        </w:rPr>
        <w:t> </w:t>
      </w:r>
      <w:r>
        <w:rPr>
          <w:rFonts w:ascii="宋体" w:hAnsi="宋体" w:cs="宋体" w:eastAsia="宋体" w:hint="default"/>
          <w:b/>
          <w:bCs/>
          <w:spacing w:val="-10"/>
          <w:sz w:val="24"/>
          <w:szCs w:val="24"/>
        </w:rPr>
        <w:t>年矿山地质环境保护与土地复垦治理</w:t>
      </w:r>
      <w:r>
        <w:rPr>
          <w:rFonts w:ascii="宋体" w:hAnsi="宋体" w:cs="宋体" w:eastAsia="宋体" w:hint="default"/>
          <w:spacing w:val="-10"/>
          <w:sz w:val="24"/>
          <w:szCs w:val="24"/>
        </w:rPr>
      </w:r>
    </w:p>
    <w:p>
      <w:pPr>
        <w:pStyle w:val="BodyText"/>
        <w:spacing w:line="240" w:lineRule="auto" w:before="36"/>
        <w:ind w:left="571" w:right="110"/>
        <w:jc w:val="left"/>
      </w:pPr>
      <w:r>
        <w:rPr>
          <w:spacing w:val="-10"/>
        </w:rPr>
        <w:t>（1）对二采区排土场维护并自然复绿，面积</w:t>
      </w:r>
      <w:r>
        <w:rPr>
          <w:spacing w:val="-63"/>
        </w:rPr>
        <w:t> </w:t>
      </w:r>
      <w:r>
        <w:rPr>
          <w:spacing w:val="-5"/>
        </w:rPr>
        <w:t>362674.58m</w:t>
      </w:r>
      <w:r>
        <w:rPr>
          <w:spacing w:val="-5"/>
          <w:position w:val="12"/>
          <w:sz w:val="12"/>
          <w:szCs w:val="12"/>
        </w:rPr>
        <w:t>2</w:t>
      </w:r>
      <w:r>
        <w:rPr>
          <w:spacing w:val="-5"/>
        </w:rPr>
        <w:t>。</w:t>
      </w:r>
    </w:p>
    <w:p>
      <w:pPr>
        <w:pStyle w:val="BodyText"/>
        <w:spacing w:line="240" w:lineRule="auto" w:before="151"/>
        <w:ind w:left="571" w:right="110"/>
        <w:jc w:val="left"/>
      </w:pPr>
      <w:r>
        <w:rPr>
          <w:spacing w:val="-10"/>
        </w:rPr>
        <w:t>（2）三采区采坑进行回填、平整、覆土，该区域待回填完毕后进行绿化工作。</w:t>
      </w:r>
    </w:p>
    <w:p>
      <w:pPr>
        <w:pStyle w:val="BodyText"/>
        <w:spacing w:line="240" w:lineRule="auto" w:before="151"/>
        <w:ind w:left="571" w:right="110"/>
        <w:jc w:val="left"/>
      </w:pPr>
      <w:r>
        <w:rPr>
          <w:spacing w:val="-10"/>
        </w:rPr>
        <w:t>（3）新四采区工业场地及旧煤场平整、覆土、撒播草籽，治理面积</w:t>
      </w:r>
      <w:r>
        <w:rPr>
          <w:spacing w:val="-65"/>
        </w:rPr>
        <w:t> </w:t>
      </w:r>
      <w:r>
        <w:rPr>
          <w:spacing w:val="-5"/>
        </w:rPr>
        <w:t>65249.36m</w:t>
      </w:r>
      <w:r>
        <w:rPr>
          <w:spacing w:val="-5"/>
          <w:position w:val="12"/>
          <w:sz w:val="12"/>
          <w:szCs w:val="12"/>
        </w:rPr>
        <w:t>2</w:t>
      </w:r>
      <w:r>
        <w:rPr>
          <w:spacing w:val="-5"/>
        </w:rPr>
        <w:t>。</w:t>
      </w:r>
    </w:p>
    <w:p>
      <w:pPr>
        <w:spacing w:line="357" w:lineRule="auto" w:before="154"/>
        <w:ind w:left="571" w:right="1025" w:firstLine="0"/>
        <w:jc w:val="left"/>
        <w:rPr>
          <w:rFonts w:ascii="宋体" w:hAnsi="宋体" w:cs="宋体" w:eastAsia="宋体" w:hint="default"/>
          <w:sz w:val="24"/>
          <w:szCs w:val="24"/>
        </w:rPr>
      </w:pPr>
      <w:r>
        <w:rPr>
          <w:rFonts w:ascii="宋体" w:hAnsi="宋体" w:cs="宋体" w:eastAsia="宋体" w:hint="default"/>
          <w:spacing w:val="-9"/>
          <w:sz w:val="24"/>
          <w:szCs w:val="24"/>
        </w:rPr>
        <w:t>（4）本年度基金计提</w:t>
      </w:r>
      <w:r>
        <w:rPr>
          <w:rFonts w:ascii="宋体" w:hAnsi="宋体" w:cs="宋体" w:eastAsia="宋体" w:hint="default"/>
          <w:spacing w:val="-69"/>
          <w:sz w:val="24"/>
          <w:szCs w:val="24"/>
        </w:rPr>
        <w:t> </w:t>
      </w:r>
      <w:r>
        <w:rPr>
          <w:rFonts w:ascii="宋体" w:hAnsi="宋体" w:cs="宋体" w:eastAsia="宋体" w:hint="default"/>
          <w:spacing w:val="-4"/>
          <w:sz w:val="24"/>
          <w:szCs w:val="24"/>
        </w:rPr>
        <w:t>780.2</w:t>
      </w:r>
      <w:r>
        <w:rPr>
          <w:rFonts w:ascii="宋体" w:hAnsi="宋体" w:cs="宋体" w:eastAsia="宋体" w:hint="default"/>
          <w:spacing w:val="-69"/>
          <w:sz w:val="24"/>
          <w:szCs w:val="24"/>
        </w:rPr>
        <w:t> </w:t>
      </w:r>
      <w:r>
        <w:rPr>
          <w:rFonts w:ascii="宋体" w:hAnsi="宋体" w:cs="宋体" w:eastAsia="宋体" w:hint="default"/>
          <w:spacing w:val="-10"/>
          <w:sz w:val="24"/>
          <w:szCs w:val="24"/>
        </w:rPr>
        <w:t>万元，矿山实际产生的费用</w:t>
      </w:r>
      <w:r>
        <w:rPr>
          <w:rFonts w:ascii="宋体" w:hAnsi="宋体" w:cs="宋体" w:eastAsia="宋体" w:hint="default"/>
          <w:spacing w:val="-69"/>
          <w:sz w:val="24"/>
          <w:szCs w:val="24"/>
        </w:rPr>
        <w:t> </w:t>
      </w:r>
      <w:r>
        <w:rPr>
          <w:rFonts w:ascii="宋体" w:hAnsi="宋体" w:cs="宋体" w:eastAsia="宋体" w:hint="default"/>
          <w:spacing w:val="-5"/>
          <w:sz w:val="24"/>
          <w:szCs w:val="24"/>
        </w:rPr>
        <w:t>13110853.66</w:t>
      </w:r>
      <w:r>
        <w:rPr>
          <w:rFonts w:ascii="宋体" w:hAnsi="宋体" w:cs="宋体" w:eastAsia="宋体" w:hint="default"/>
          <w:spacing w:val="-69"/>
          <w:sz w:val="24"/>
          <w:szCs w:val="24"/>
        </w:rPr>
        <w:t> </w:t>
      </w:r>
      <w:r>
        <w:rPr>
          <w:rFonts w:ascii="宋体" w:hAnsi="宋体" w:cs="宋体" w:eastAsia="宋体" w:hint="default"/>
          <w:spacing w:val="-5"/>
          <w:sz w:val="24"/>
          <w:szCs w:val="24"/>
        </w:rPr>
        <w:t>元。 </w:t>
      </w:r>
      <w:r>
        <w:rPr>
          <w:rFonts w:ascii="宋体" w:hAnsi="宋体" w:cs="宋体" w:eastAsia="宋体" w:hint="default"/>
          <w:spacing w:val="-5"/>
          <w:sz w:val="24"/>
          <w:szCs w:val="24"/>
        </w:rPr>
      </w:r>
      <w:bookmarkStart w:name="7、2023年矿山地质环境保护与土地复垦治理" w:id="57"/>
      <w:bookmarkEnd w:id="57"/>
      <w:r>
        <w:rPr>
          <w:rFonts w:ascii="宋体" w:hAnsi="宋体" w:cs="宋体" w:eastAsia="宋体" w:hint="default"/>
          <w:spacing w:val="-5"/>
          <w:sz w:val="24"/>
          <w:szCs w:val="24"/>
        </w:rPr>
      </w:r>
      <w:r>
        <w:rPr>
          <w:rFonts w:ascii="宋体" w:hAnsi="宋体" w:cs="宋体" w:eastAsia="宋体" w:hint="default"/>
          <w:b/>
          <w:bCs/>
          <w:spacing w:val="-5"/>
          <w:sz w:val="24"/>
          <w:szCs w:val="24"/>
        </w:rPr>
        <w:t>7、2023</w:t>
      </w:r>
      <w:r>
        <w:rPr>
          <w:rFonts w:ascii="宋体" w:hAnsi="宋体" w:cs="宋体" w:eastAsia="宋体" w:hint="default"/>
          <w:b/>
          <w:bCs/>
          <w:spacing w:val="-72"/>
          <w:sz w:val="24"/>
          <w:szCs w:val="24"/>
        </w:rPr>
        <w:t> </w:t>
      </w:r>
      <w:r>
        <w:rPr>
          <w:rFonts w:ascii="宋体" w:hAnsi="宋体" w:cs="宋体" w:eastAsia="宋体" w:hint="default"/>
          <w:b/>
          <w:bCs/>
          <w:spacing w:val="-10"/>
          <w:sz w:val="24"/>
          <w:szCs w:val="24"/>
        </w:rPr>
        <w:t>年矿山地质环境保护与土地复垦治理</w:t>
      </w:r>
      <w:r>
        <w:rPr>
          <w:rFonts w:ascii="宋体" w:hAnsi="宋体" w:cs="宋体" w:eastAsia="宋体" w:hint="default"/>
          <w:spacing w:val="-10"/>
          <w:sz w:val="24"/>
          <w:szCs w:val="24"/>
        </w:rPr>
      </w:r>
    </w:p>
    <w:p>
      <w:pPr>
        <w:pStyle w:val="BodyText"/>
        <w:spacing w:line="357" w:lineRule="auto" w:before="34"/>
        <w:ind w:right="111" w:firstLine="460"/>
        <w:jc w:val="left"/>
      </w:pPr>
      <w:r>
        <w:rPr>
          <w:spacing w:val="-8"/>
        </w:rPr>
        <w:t>（1）现状开采区面积：385835.77</w:t>
      </w:r>
      <w:r>
        <w:rPr>
          <w:spacing w:val="-69"/>
        </w:rPr>
        <w:t> </w:t>
      </w:r>
      <w:r>
        <w:rPr>
          <w:spacing w:val="-9"/>
        </w:rPr>
        <w:t>㎡，清除危岩体</w:t>
      </w:r>
      <w:r>
        <w:rPr>
          <w:spacing w:val="-69"/>
        </w:rPr>
        <w:t> </w:t>
      </w:r>
      <w:r>
        <w:rPr>
          <w:spacing w:val="-7"/>
        </w:rPr>
        <w:t>77167.15m³，设置警示牌</w:t>
      </w:r>
      <w:r>
        <w:rPr>
          <w:spacing w:val="-69"/>
        </w:rPr>
        <w:t> </w:t>
      </w:r>
      <w:r>
        <w:rPr/>
        <w:t>7</w:t>
      </w:r>
      <w:r>
        <w:rPr>
          <w:spacing w:val="-65"/>
        </w:rPr>
        <w:t> </w:t>
      </w:r>
      <w:r>
        <w:rPr>
          <w:spacing w:val="-5"/>
        </w:rPr>
        <w:t>块， </w:t>
      </w:r>
      <w:r>
        <w:rPr>
          <w:spacing w:val="-5"/>
        </w:rPr>
      </w:r>
      <w:r>
        <w:rPr>
          <w:spacing w:val="-10"/>
        </w:rPr>
        <w:t>并对矿区进行地质灾害监测。</w:t>
      </w:r>
    </w:p>
    <w:p>
      <w:pPr>
        <w:pStyle w:val="BodyText"/>
        <w:spacing w:line="240" w:lineRule="auto" w:before="34"/>
        <w:ind w:left="571" w:right="110"/>
        <w:jc w:val="left"/>
      </w:pPr>
      <w:r>
        <w:rPr>
          <w:spacing w:val="-8"/>
        </w:rPr>
        <w:t>（2）回填治理区面积：120884.90</w:t>
      </w:r>
      <w:r>
        <w:rPr>
          <w:spacing w:val="-55"/>
        </w:rPr>
        <w:t> </w:t>
      </w:r>
      <w:r>
        <w:rPr>
          <w:spacing w:val="-10"/>
        </w:rPr>
        <w:t>㎡，边回填边进行边坡整形及平整。</w:t>
      </w:r>
    </w:p>
    <w:p>
      <w:pPr>
        <w:pStyle w:val="BodyText"/>
        <w:spacing w:line="355" w:lineRule="auto"/>
        <w:ind w:right="116" w:firstLine="460"/>
        <w:jc w:val="left"/>
      </w:pPr>
      <w:r>
        <w:rPr>
          <w:spacing w:val="-8"/>
        </w:rPr>
        <w:t>（3）工业场地面积：49254.49</w:t>
      </w:r>
      <w:r>
        <w:rPr>
          <w:spacing w:val="-64"/>
        </w:rPr>
        <w:t> </w:t>
      </w:r>
      <w:r>
        <w:rPr>
          <w:spacing w:val="-9"/>
        </w:rPr>
        <w:t>㎡，工业场地周边进行绿化面积：2488.57</w:t>
      </w:r>
      <w:r>
        <w:rPr>
          <w:spacing w:val="-64"/>
        </w:rPr>
        <w:t> </w:t>
      </w:r>
      <w:r>
        <w:rPr>
          <w:spacing w:val="-8"/>
        </w:rPr>
        <w:t>㎡，旧煤 </w:t>
      </w:r>
      <w:r>
        <w:rPr>
          <w:spacing w:val="-8"/>
        </w:rPr>
        <w:t>场恢复植被治理面积：39325.54</w:t>
      </w:r>
      <w:r>
        <w:rPr>
          <w:spacing w:val="-65"/>
        </w:rPr>
        <w:t> </w:t>
      </w:r>
      <w:r>
        <w:rPr>
          <w:spacing w:val="-5"/>
        </w:rPr>
        <w:t>㎡。</w:t>
      </w:r>
    </w:p>
    <w:p>
      <w:pPr>
        <w:spacing w:line="355" w:lineRule="auto" w:before="38"/>
        <w:ind w:left="571" w:right="681" w:firstLine="0"/>
        <w:jc w:val="left"/>
        <w:rPr>
          <w:rFonts w:ascii="宋体" w:hAnsi="宋体" w:cs="宋体" w:eastAsia="宋体" w:hint="default"/>
          <w:sz w:val="24"/>
          <w:szCs w:val="24"/>
        </w:rPr>
      </w:pPr>
      <w:r>
        <w:rPr>
          <w:rFonts w:ascii="宋体" w:hAnsi="宋体" w:cs="宋体" w:eastAsia="宋体" w:hint="default"/>
          <w:spacing w:val="-9"/>
          <w:sz w:val="24"/>
          <w:szCs w:val="24"/>
        </w:rPr>
        <w:t>（4）本年度基金计提</w:t>
      </w:r>
      <w:r>
        <w:rPr>
          <w:rFonts w:ascii="宋体" w:hAnsi="宋体" w:cs="宋体" w:eastAsia="宋体" w:hint="default"/>
          <w:spacing w:val="-68"/>
          <w:sz w:val="24"/>
          <w:szCs w:val="24"/>
        </w:rPr>
        <w:t> </w:t>
      </w:r>
      <w:r>
        <w:rPr>
          <w:rFonts w:ascii="宋体" w:hAnsi="宋体" w:cs="宋体" w:eastAsia="宋体" w:hint="default"/>
          <w:spacing w:val="-5"/>
          <w:sz w:val="24"/>
          <w:szCs w:val="24"/>
        </w:rPr>
        <w:t>336.1743</w:t>
      </w:r>
      <w:r>
        <w:rPr>
          <w:rFonts w:ascii="宋体" w:hAnsi="宋体" w:cs="宋体" w:eastAsia="宋体" w:hint="default"/>
          <w:spacing w:val="-68"/>
          <w:sz w:val="24"/>
          <w:szCs w:val="24"/>
        </w:rPr>
        <w:t> </w:t>
      </w:r>
      <w:r>
        <w:rPr>
          <w:rFonts w:ascii="宋体" w:hAnsi="宋体" w:cs="宋体" w:eastAsia="宋体" w:hint="default"/>
          <w:spacing w:val="-10"/>
          <w:sz w:val="24"/>
          <w:szCs w:val="24"/>
        </w:rPr>
        <w:t>万元，矿山实际产生的费用</w:t>
      </w:r>
      <w:r>
        <w:rPr>
          <w:rFonts w:ascii="宋体" w:hAnsi="宋体" w:cs="宋体" w:eastAsia="宋体" w:hint="default"/>
          <w:spacing w:val="-68"/>
          <w:sz w:val="24"/>
          <w:szCs w:val="24"/>
        </w:rPr>
        <w:t> </w:t>
      </w:r>
      <w:r>
        <w:rPr>
          <w:rFonts w:ascii="宋体" w:hAnsi="宋体" w:cs="宋体" w:eastAsia="宋体" w:hint="default"/>
          <w:spacing w:val="-5"/>
          <w:sz w:val="24"/>
          <w:szCs w:val="24"/>
        </w:rPr>
        <w:t>18101549.55</w:t>
      </w:r>
      <w:r>
        <w:rPr>
          <w:rFonts w:ascii="宋体" w:hAnsi="宋体" w:cs="宋体" w:eastAsia="宋体" w:hint="default"/>
          <w:spacing w:val="-68"/>
          <w:sz w:val="24"/>
          <w:szCs w:val="24"/>
        </w:rPr>
        <w:t> </w:t>
      </w:r>
      <w:r>
        <w:rPr>
          <w:rFonts w:ascii="宋体" w:hAnsi="宋体" w:cs="宋体" w:eastAsia="宋体" w:hint="default"/>
          <w:spacing w:val="-5"/>
          <w:sz w:val="24"/>
          <w:szCs w:val="24"/>
        </w:rPr>
        <w:t>元。 </w:t>
      </w:r>
      <w:r>
        <w:rPr>
          <w:rFonts w:ascii="宋体" w:hAnsi="宋体" w:cs="宋体" w:eastAsia="宋体" w:hint="default"/>
          <w:spacing w:val="-5"/>
          <w:sz w:val="24"/>
          <w:szCs w:val="24"/>
        </w:rPr>
      </w:r>
      <w:r>
        <w:rPr>
          <w:rFonts w:ascii="宋体" w:hAnsi="宋体" w:cs="宋体" w:eastAsia="宋体" w:hint="default"/>
          <w:b/>
          <w:bCs/>
          <w:spacing w:val="-6"/>
          <w:sz w:val="24"/>
          <w:szCs w:val="24"/>
        </w:rPr>
        <w:t>8、2024</w:t>
      </w:r>
      <w:r>
        <w:rPr>
          <w:rFonts w:ascii="宋体" w:hAnsi="宋体" w:cs="宋体" w:eastAsia="宋体" w:hint="default"/>
          <w:b/>
          <w:bCs/>
          <w:spacing w:val="-71"/>
          <w:sz w:val="24"/>
          <w:szCs w:val="24"/>
        </w:rPr>
        <w:t> </w:t>
      </w:r>
      <w:r>
        <w:rPr>
          <w:rFonts w:ascii="宋体" w:hAnsi="宋体" w:cs="宋体" w:eastAsia="宋体" w:hint="default"/>
          <w:b/>
          <w:bCs/>
          <w:spacing w:val="-10"/>
          <w:sz w:val="24"/>
          <w:szCs w:val="24"/>
        </w:rPr>
        <w:t>年矿山地质环境保护与土地复垦治理（验收意见附后）</w:t>
      </w:r>
      <w:r>
        <w:rPr>
          <w:rFonts w:ascii="宋体" w:hAnsi="宋体" w:cs="宋体" w:eastAsia="宋体" w:hint="default"/>
          <w:spacing w:val="-10"/>
          <w:sz w:val="24"/>
          <w:szCs w:val="24"/>
        </w:rPr>
      </w:r>
    </w:p>
    <w:p>
      <w:pPr>
        <w:pStyle w:val="BodyText"/>
        <w:spacing w:line="240" w:lineRule="auto" w:before="38"/>
        <w:ind w:left="571" w:right="110"/>
        <w:jc w:val="left"/>
      </w:pPr>
      <w:r>
        <w:rPr>
          <w:spacing w:val="-9"/>
        </w:rPr>
        <w:t>（1）露天采坑回填平整</w:t>
      </w:r>
      <w:r>
        <w:rPr>
          <w:spacing w:val="-71"/>
        </w:rPr>
        <w:t> </w:t>
      </w:r>
      <w:r>
        <w:rPr>
          <w:spacing w:val="-3"/>
        </w:rPr>
        <w:t>152</w:t>
      </w:r>
      <w:r>
        <w:rPr>
          <w:spacing w:val="-71"/>
        </w:rPr>
        <w:t> </w:t>
      </w:r>
      <w:r>
        <w:rPr/>
        <w:t>万</w:t>
      </w:r>
      <w:r>
        <w:rPr>
          <w:spacing w:val="-71"/>
        </w:rPr>
        <w:t> </w:t>
      </w:r>
      <w:r>
        <w:rPr>
          <w:spacing w:val="-4"/>
        </w:rPr>
        <w:t>m</w:t>
      </w:r>
      <w:r>
        <w:rPr>
          <w:spacing w:val="-4"/>
          <w:position w:val="12"/>
          <w:sz w:val="12"/>
          <w:szCs w:val="12"/>
        </w:rPr>
        <w:t>3</w:t>
      </w:r>
      <w:r>
        <w:rPr>
          <w:spacing w:val="-4"/>
        </w:rPr>
        <w:t>。</w:t>
      </w:r>
    </w:p>
    <w:p>
      <w:pPr>
        <w:pStyle w:val="BodyText"/>
        <w:spacing w:line="240" w:lineRule="auto" w:before="151"/>
        <w:ind w:left="571" w:right="110"/>
        <w:jc w:val="left"/>
      </w:pPr>
      <w:r>
        <w:rPr>
          <w:spacing w:val="-9"/>
        </w:rPr>
        <w:t>（2）增设警示牌</w:t>
      </w:r>
      <w:r>
        <w:rPr>
          <w:spacing w:val="-71"/>
        </w:rPr>
        <w:t> </w:t>
      </w:r>
      <w:r>
        <w:rPr/>
        <w:t>6</w:t>
      </w:r>
      <w:r>
        <w:rPr>
          <w:spacing w:val="-67"/>
        </w:rPr>
        <w:t> </w:t>
      </w:r>
      <w:r>
        <w:rPr>
          <w:spacing w:val="-5"/>
        </w:rPr>
        <w:t>块；</w:t>
      </w:r>
    </w:p>
    <w:p>
      <w:pPr>
        <w:pStyle w:val="BodyText"/>
        <w:spacing w:line="240" w:lineRule="auto"/>
        <w:ind w:left="571" w:right="110"/>
        <w:jc w:val="left"/>
      </w:pPr>
      <w:r>
        <w:rPr>
          <w:spacing w:val="-9"/>
        </w:rPr>
        <w:t>（3）新增安装</w:t>
      </w:r>
      <w:r>
        <w:rPr>
          <w:spacing w:val="-71"/>
        </w:rPr>
        <w:t> </w:t>
      </w:r>
      <w:r>
        <w:rPr>
          <w:spacing w:val="-4"/>
        </w:rPr>
        <w:t>GNSS10</w:t>
      </w:r>
      <w:r>
        <w:rPr>
          <w:spacing w:val="-69"/>
        </w:rPr>
        <w:t> </w:t>
      </w:r>
      <w:r>
        <w:rPr>
          <w:spacing w:val="-9"/>
        </w:rPr>
        <w:t>台套，安装雷达</w:t>
      </w:r>
      <w:r>
        <w:rPr>
          <w:spacing w:val="-74"/>
        </w:rPr>
        <w:t> </w:t>
      </w:r>
      <w:r>
        <w:rPr/>
        <w:t>2</w:t>
      </w:r>
      <w:r>
        <w:rPr>
          <w:spacing w:val="-64"/>
        </w:rPr>
        <w:t> </w:t>
      </w:r>
      <w:r>
        <w:rPr>
          <w:spacing w:val="-9"/>
        </w:rPr>
        <w:t>台套，人工监测</w:t>
      </w:r>
      <w:r>
        <w:rPr>
          <w:spacing w:val="-74"/>
        </w:rPr>
        <w:t> </w:t>
      </w:r>
      <w:r>
        <w:rPr>
          <w:spacing w:val="-3"/>
        </w:rPr>
        <w:t>240</w:t>
      </w:r>
      <w:r>
        <w:rPr>
          <w:spacing w:val="-69"/>
        </w:rPr>
        <w:t> </w:t>
      </w:r>
      <w:r>
        <w:rPr>
          <w:spacing w:val="-5"/>
        </w:rPr>
        <w:t>次。</w:t>
      </w:r>
    </w:p>
    <w:p>
      <w:pPr>
        <w:pStyle w:val="BodyText"/>
        <w:spacing w:line="240" w:lineRule="auto"/>
        <w:ind w:left="571" w:right="110"/>
        <w:jc w:val="left"/>
      </w:pPr>
      <w:r>
        <w:rPr>
          <w:spacing w:val="-9"/>
        </w:rPr>
        <w:t>（4）安全挡墙新增</w:t>
      </w:r>
      <w:r>
        <w:rPr>
          <w:spacing w:val="-70"/>
        </w:rPr>
        <w:t> </w:t>
      </w:r>
      <w:r>
        <w:rPr>
          <w:spacing w:val="-4"/>
        </w:rPr>
        <w:t>2400</w:t>
      </w:r>
      <w:r>
        <w:rPr>
          <w:spacing w:val="-68"/>
        </w:rPr>
        <w:t> </w:t>
      </w:r>
      <w:r>
        <w:rPr>
          <w:spacing w:val="-5"/>
        </w:rPr>
        <w:t>米。</w:t>
      </w:r>
    </w:p>
    <w:p>
      <w:pPr>
        <w:pStyle w:val="BodyText"/>
        <w:spacing w:line="240" w:lineRule="auto" w:before="151"/>
        <w:ind w:left="571" w:right="110"/>
        <w:jc w:val="left"/>
      </w:pPr>
      <w:r>
        <w:rPr>
          <w:spacing w:val="-9"/>
        </w:rPr>
        <w:t>（5）排土场绿化、维护</w:t>
      </w:r>
      <w:r>
        <w:rPr>
          <w:spacing w:val="-73"/>
        </w:rPr>
        <w:t> </w:t>
      </w:r>
      <w:r>
        <w:rPr/>
        <w:t>12</w:t>
      </w:r>
      <w:r>
        <w:rPr>
          <w:spacing w:val="-71"/>
        </w:rPr>
        <w:t> </w:t>
      </w:r>
      <w:r>
        <w:rPr/>
        <w:t>万</w:t>
      </w:r>
      <w:r>
        <w:rPr>
          <w:spacing w:val="-76"/>
        </w:rPr>
        <w:t> </w:t>
      </w:r>
      <w:r>
        <w:rPr>
          <w:spacing w:val="-4"/>
        </w:rPr>
        <w:t>m</w:t>
      </w:r>
      <w:r>
        <w:rPr>
          <w:spacing w:val="-4"/>
          <w:position w:val="12"/>
          <w:sz w:val="12"/>
          <w:szCs w:val="12"/>
        </w:rPr>
        <w:t>2</w:t>
      </w:r>
      <w:r>
        <w:rPr>
          <w:spacing w:val="-4"/>
        </w:rPr>
        <w:t>。</w:t>
      </w:r>
    </w:p>
    <w:p>
      <w:pPr>
        <w:pStyle w:val="BodyText"/>
        <w:spacing w:line="240" w:lineRule="auto"/>
        <w:ind w:left="571" w:right="110"/>
        <w:jc w:val="left"/>
      </w:pPr>
      <w:r>
        <w:rPr>
          <w:spacing w:val="-9"/>
        </w:rPr>
        <w:t>（6）排土场覆土</w:t>
      </w:r>
      <w:r>
        <w:rPr>
          <w:spacing w:val="-71"/>
        </w:rPr>
        <w:t> </w:t>
      </w:r>
      <w:r>
        <w:rPr>
          <w:spacing w:val="-4"/>
        </w:rPr>
        <w:t>12.0885</w:t>
      </w:r>
      <w:r>
        <w:rPr>
          <w:spacing w:val="-69"/>
        </w:rPr>
        <w:t> </w:t>
      </w:r>
      <w:r>
        <w:rPr/>
        <w:t>万</w:t>
      </w:r>
      <w:r>
        <w:rPr>
          <w:spacing w:val="-74"/>
        </w:rPr>
        <w:t> </w:t>
      </w:r>
      <w:r>
        <w:rPr>
          <w:spacing w:val="-4"/>
        </w:rPr>
        <w:t>m</w:t>
      </w:r>
      <w:r>
        <w:rPr>
          <w:spacing w:val="-4"/>
          <w:position w:val="12"/>
          <w:sz w:val="12"/>
          <w:szCs w:val="12"/>
        </w:rPr>
        <w:t>2</w:t>
      </w:r>
      <w:r>
        <w:rPr>
          <w:spacing w:val="-4"/>
        </w:rPr>
        <w:t>。</w:t>
      </w:r>
    </w:p>
    <w:p>
      <w:pPr>
        <w:pStyle w:val="BodyText"/>
        <w:spacing w:line="240" w:lineRule="auto" w:before="151"/>
        <w:ind w:left="571" w:right="0"/>
        <w:jc w:val="left"/>
      </w:pPr>
      <w:r>
        <w:rPr>
          <w:spacing w:val="-10"/>
        </w:rPr>
        <w:t>（7）本年度正常生产，产量</w:t>
      </w:r>
      <w:r>
        <w:rPr>
          <w:spacing w:val="-70"/>
        </w:rPr>
        <w:t> </w:t>
      </w:r>
      <w:r>
        <w:rPr>
          <w:spacing w:val="-4"/>
        </w:rPr>
        <w:t>49.8</w:t>
      </w:r>
      <w:r>
        <w:rPr>
          <w:spacing w:val="-65"/>
        </w:rPr>
        <w:t> </w:t>
      </w:r>
      <w:r>
        <w:rPr>
          <w:spacing w:val="-10"/>
        </w:rPr>
        <w:t>万吨。矿山地质环境治理基金计提</w:t>
      </w:r>
      <w:r>
        <w:rPr>
          <w:spacing w:val="-70"/>
        </w:rPr>
        <w:t> </w:t>
      </w:r>
      <w:r>
        <w:rPr>
          <w:spacing w:val="-4"/>
        </w:rPr>
        <w:t>868.26</w:t>
      </w:r>
      <w:r>
        <w:rPr>
          <w:spacing w:val="-65"/>
        </w:rPr>
        <w:t> </w:t>
      </w:r>
      <w:r>
        <w:rPr>
          <w:spacing w:val="-7"/>
        </w:rPr>
        <w:t>万元。</w:t>
      </w:r>
    </w:p>
    <w:p>
      <w:pPr>
        <w:pStyle w:val="BodyText"/>
        <w:spacing w:line="357" w:lineRule="auto" w:before="151"/>
        <w:ind w:left="571" w:right="2286"/>
        <w:jc w:val="left"/>
        <w:rPr>
          <w:rFonts w:ascii="宋体" w:hAnsi="宋体" w:cs="宋体" w:eastAsia="宋体" w:hint="default"/>
        </w:rPr>
      </w:pPr>
      <w:r>
        <w:rPr>
          <w:spacing w:val="-10"/>
        </w:rPr>
        <w:t>（8）本年度地质环境治理与土地复垦投入费用</w:t>
      </w:r>
      <w:r>
        <w:rPr>
          <w:spacing w:val="-68"/>
        </w:rPr>
        <w:t> </w:t>
      </w:r>
      <w:r>
        <w:rPr>
          <w:spacing w:val="-4"/>
        </w:rPr>
        <w:t>1517.9</w:t>
      </w:r>
      <w:r>
        <w:rPr>
          <w:spacing w:val="-66"/>
        </w:rPr>
        <w:t> </w:t>
      </w:r>
      <w:r>
        <w:rPr>
          <w:spacing w:val="-8"/>
        </w:rPr>
        <w:t>万元。 </w:t>
      </w:r>
      <w:r>
        <w:rPr>
          <w:spacing w:val="-8"/>
        </w:rPr>
      </w:r>
      <w:r>
        <w:rPr>
          <w:rFonts w:ascii="宋体" w:hAnsi="宋体" w:cs="宋体" w:eastAsia="宋体" w:hint="default"/>
          <w:b/>
          <w:bCs/>
          <w:spacing w:val="-8"/>
        </w:rPr>
        <w:t>9、治理照片</w:t>
      </w:r>
      <w:r>
        <w:rPr>
          <w:rFonts w:ascii="宋体" w:hAnsi="宋体" w:cs="宋体" w:eastAsia="宋体" w:hint="default"/>
          <w:spacing w:val="-8"/>
        </w:rPr>
      </w:r>
    </w:p>
    <w:p>
      <w:pPr>
        <w:spacing w:after="0" w:line="357" w:lineRule="auto"/>
        <w:jc w:val="left"/>
        <w:rPr>
          <w:rFonts w:ascii="宋体" w:hAnsi="宋体" w:cs="宋体" w:eastAsia="宋体" w:hint="default"/>
        </w:rPr>
        <w:sectPr>
          <w:pgSz w:w="11910" w:h="16840"/>
          <w:pgMar w:header="0" w:footer="1032" w:top="1580" w:bottom="1220" w:left="1420" w:right="1400"/>
        </w:sectPr>
      </w:pPr>
    </w:p>
    <w:p>
      <w:pPr>
        <w:spacing w:line="240" w:lineRule="auto" w:before="11"/>
        <w:ind w:right="0"/>
        <w:rPr>
          <w:rFonts w:ascii="宋体" w:hAnsi="宋体" w:cs="宋体" w:eastAsia="宋体" w:hint="default"/>
          <w:b/>
          <w:bCs/>
          <w:sz w:val="15"/>
          <w:szCs w:val="15"/>
        </w:rPr>
      </w:pPr>
    </w:p>
    <w:p>
      <w:pPr>
        <w:pStyle w:val="Heading3"/>
        <w:spacing w:line="240" w:lineRule="auto" w:before="26"/>
        <w:ind w:left="7" w:right="0"/>
        <w:jc w:val="center"/>
        <w:rPr>
          <w:b w:val="0"/>
          <w:bCs w:val="0"/>
        </w:rPr>
      </w:pPr>
      <w:r>
        <w:rPr>
          <w:spacing w:val="-8"/>
        </w:rPr>
        <w:t>网围栏</w:t>
      </w:r>
      <w:r>
        <w:rPr>
          <w:b w:val="0"/>
          <w:bCs w:val="0"/>
          <w:spacing w:val="-8"/>
        </w:rPr>
      </w:r>
    </w:p>
    <w:p>
      <w:pPr>
        <w:spacing w:line="240" w:lineRule="auto" w:before="8" w:after="0"/>
        <w:ind w:right="0"/>
        <w:rPr>
          <w:rFonts w:ascii="宋体" w:hAnsi="宋体" w:cs="宋体" w:eastAsia="宋体" w:hint="default"/>
          <w:b/>
          <w:bCs/>
          <w:sz w:val="14"/>
          <w:szCs w:val="14"/>
        </w:rPr>
      </w:pPr>
    </w:p>
    <w:p>
      <w:pPr>
        <w:spacing w:line="240" w:lineRule="auto"/>
        <w:ind w:left="919"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4254472" cy="2538983"/>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3" cstate="print"/>
                    <a:stretch>
                      <a:fillRect/>
                    </a:stretch>
                  </pic:blipFill>
                  <pic:spPr>
                    <a:xfrm>
                      <a:off x="0" y="0"/>
                      <a:ext cx="4254472" cy="2538983"/>
                    </a:xfrm>
                    <a:prstGeom prst="rect">
                      <a:avLst/>
                    </a:prstGeom>
                  </pic:spPr>
                </pic:pic>
              </a:graphicData>
            </a:graphic>
          </wp:inline>
        </w:drawing>
      </w:r>
      <w:r>
        <w:rPr>
          <w:rFonts w:ascii="宋体" w:hAnsi="宋体" w:cs="宋体" w:eastAsia="宋体" w:hint="default"/>
          <w:sz w:val="20"/>
          <w:szCs w:val="20"/>
        </w:rPr>
      </w:r>
    </w:p>
    <w:p>
      <w:pPr>
        <w:pStyle w:val="Heading3"/>
        <w:spacing w:line="240" w:lineRule="auto" w:before="121"/>
        <w:ind w:left="7" w:right="0"/>
        <w:jc w:val="center"/>
        <w:rPr>
          <w:b w:val="0"/>
          <w:bCs w:val="0"/>
        </w:rPr>
      </w:pPr>
      <w:r>
        <w:rPr>
          <w:spacing w:val="-8"/>
        </w:rPr>
        <w:t>排土场</w:t>
      </w:r>
      <w:r>
        <w:rPr>
          <w:b w:val="0"/>
          <w:bCs w:val="0"/>
          <w:spacing w:val="-8"/>
        </w:rPr>
      </w:r>
    </w:p>
    <w:p>
      <w:pPr>
        <w:spacing w:line="240" w:lineRule="auto" w:before="10" w:after="0"/>
        <w:ind w:right="0"/>
        <w:rPr>
          <w:rFonts w:ascii="宋体" w:hAnsi="宋体" w:cs="宋体" w:eastAsia="宋体" w:hint="default"/>
          <w:b/>
          <w:bCs/>
          <w:sz w:val="14"/>
          <w:szCs w:val="14"/>
        </w:rPr>
      </w:pPr>
    </w:p>
    <w:p>
      <w:pPr>
        <w:spacing w:line="240" w:lineRule="auto"/>
        <w:ind w:left="832"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4364654" cy="2501265"/>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4" cstate="print"/>
                    <a:stretch>
                      <a:fillRect/>
                    </a:stretch>
                  </pic:blipFill>
                  <pic:spPr>
                    <a:xfrm>
                      <a:off x="0" y="0"/>
                      <a:ext cx="4364654" cy="2501265"/>
                    </a:xfrm>
                    <a:prstGeom prst="rect">
                      <a:avLst/>
                    </a:prstGeom>
                  </pic:spPr>
                </pic:pic>
              </a:graphicData>
            </a:graphic>
          </wp:inline>
        </w:drawing>
      </w:r>
      <w:r>
        <w:rPr>
          <w:rFonts w:ascii="宋体" w:hAnsi="宋体" w:cs="宋体" w:eastAsia="宋体" w:hint="default"/>
          <w:sz w:val="20"/>
          <w:szCs w:val="20"/>
        </w:rPr>
      </w:r>
    </w:p>
    <w:p>
      <w:pPr>
        <w:pStyle w:val="Heading3"/>
        <w:spacing w:line="240" w:lineRule="auto" w:before="121"/>
        <w:ind w:left="9" w:right="0"/>
        <w:jc w:val="center"/>
        <w:rPr>
          <w:b w:val="0"/>
          <w:bCs w:val="0"/>
        </w:rPr>
      </w:pPr>
      <w:r>
        <w:rPr>
          <w:spacing w:val="-8"/>
        </w:rPr>
        <w:t>矿区道路</w:t>
      </w:r>
      <w:r>
        <w:rPr>
          <w:b w:val="0"/>
          <w:bCs w:val="0"/>
          <w:spacing w:val="-8"/>
        </w:rPr>
      </w:r>
    </w:p>
    <w:p>
      <w:pPr>
        <w:spacing w:line="240" w:lineRule="auto" w:before="5" w:after="0"/>
        <w:ind w:right="0"/>
        <w:rPr>
          <w:rFonts w:ascii="宋体" w:hAnsi="宋体" w:cs="宋体" w:eastAsia="宋体" w:hint="default"/>
          <w:b/>
          <w:bCs/>
          <w:sz w:val="14"/>
          <w:szCs w:val="14"/>
        </w:rPr>
      </w:pPr>
    </w:p>
    <w:p>
      <w:pPr>
        <w:spacing w:line="240" w:lineRule="auto"/>
        <w:ind w:left="804" w:right="0" w:firstLine="0"/>
        <w:rPr>
          <w:rFonts w:ascii="宋体" w:hAnsi="宋体" w:cs="宋体" w:eastAsia="宋体" w:hint="default"/>
          <w:sz w:val="20"/>
          <w:szCs w:val="20"/>
        </w:rPr>
      </w:pPr>
      <w:r>
        <w:rPr>
          <w:rFonts w:ascii="宋体" w:hAnsi="宋体" w:cs="宋体" w:eastAsia="宋体" w:hint="default"/>
          <w:sz w:val="20"/>
          <w:szCs w:val="20"/>
        </w:rPr>
        <w:drawing>
          <wp:inline distT="0" distB="0" distL="0" distR="0">
            <wp:extent cx="4350922" cy="2357628"/>
            <wp:effectExtent l="0" t="0" r="0" b="0"/>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15" cstate="print"/>
                    <a:stretch>
                      <a:fillRect/>
                    </a:stretch>
                  </pic:blipFill>
                  <pic:spPr>
                    <a:xfrm>
                      <a:off x="0" y="0"/>
                      <a:ext cx="4350922" cy="2357628"/>
                    </a:xfrm>
                    <a:prstGeom prst="rect">
                      <a:avLst/>
                    </a:prstGeom>
                  </pic:spPr>
                </pic:pic>
              </a:graphicData>
            </a:graphic>
          </wp:inline>
        </w:drawing>
      </w:r>
      <w:r>
        <w:rPr>
          <w:rFonts w:ascii="宋体" w:hAnsi="宋体" w:cs="宋体" w:eastAsia="宋体" w:hint="default"/>
          <w:sz w:val="20"/>
          <w:szCs w:val="20"/>
        </w:rPr>
      </w:r>
    </w:p>
    <w:p>
      <w:pPr>
        <w:spacing w:after="0" w:line="240" w:lineRule="auto"/>
        <w:rPr>
          <w:rFonts w:ascii="宋体" w:hAnsi="宋体" w:cs="宋体" w:eastAsia="宋体" w:hint="default"/>
          <w:sz w:val="20"/>
          <w:szCs w:val="20"/>
        </w:rPr>
        <w:sectPr>
          <w:pgSz w:w="11910" w:h="16840"/>
          <w:pgMar w:header="0" w:footer="1032" w:top="1580" w:bottom="1220" w:left="1680" w:right="1680"/>
        </w:sectPr>
      </w:pPr>
    </w:p>
    <w:p>
      <w:pPr>
        <w:spacing w:line="240" w:lineRule="auto" w:before="4"/>
        <w:ind w:right="0"/>
        <w:rPr>
          <w:rFonts w:ascii="宋体" w:hAnsi="宋体" w:cs="宋体" w:eastAsia="宋体" w:hint="default"/>
          <w:b/>
          <w:bCs/>
          <w:sz w:val="16"/>
          <w:szCs w:val="16"/>
        </w:rPr>
      </w:pPr>
    </w:p>
    <w:p>
      <w:pPr>
        <w:pStyle w:val="Heading2"/>
        <w:spacing w:line="240" w:lineRule="auto" w:before="14"/>
        <w:ind w:left="1736" w:right="102"/>
        <w:jc w:val="left"/>
        <w:rPr>
          <w:b w:val="0"/>
          <w:bCs w:val="0"/>
        </w:rPr>
      </w:pPr>
      <w:bookmarkStart w:name="第二节 矿山地质环境及土地复垦动态监测开展情况" w:id="58"/>
      <w:bookmarkEnd w:id="58"/>
      <w:r>
        <w:rPr>
          <w:b w:val="0"/>
          <w:bCs w:val="0"/>
        </w:rPr>
      </w:r>
      <w:bookmarkStart w:name="_bookmark16" w:id="59"/>
      <w:bookmarkEnd w:id="59"/>
      <w:r>
        <w:rPr>
          <w:b w:val="0"/>
          <w:bCs w:val="0"/>
        </w:rPr>
      </w:r>
      <w:r>
        <w:rPr>
          <w:spacing w:val="-7"/>
        </w:rPr>
        <w:t>第二节</w:t>
      </w:r>
      <w:r>
        <w:rPr>
          <w:spacing w:val="-17"/>
        </w:rPr>
        <w:t> </w:t>
      </w:r>
      <w:r>
        <w:rPr>
          <w:spacing w:val="-9"/>
        </w:rPr>
        <w:t>矿山地质环境及土地复垦动态监测开展情况</w:t>
      </w:r>
      <w:r>
        <w:rPr>
          <w:b w:val="0"/>
          <w:bCs w:val="0"/>
          <w:spacing w:val="-9"/>
        </w:rPr>
      </w:r>
    </w:p>
    <w:p>
      <w:pPr>
        <w:pStyle w:val="Heading3"/>
        <w:spacing w:line="240" w:lineRule="auto" w:before="184"/>
        <w:ind w:right="102"/>
        <w:jc w:val="left"/>
        <w:rPr>
          <w:b w:val="0"/>
          <w:bCs w:val="0"/>
        </w:rPr>
      </w:pPr>
      <w:bookmarkStart w:name="1、矿山地质环境监测" w:id="60"/>
      <w:bookmarkEnd w:id="60"/>
      <w:r>
        <w:rPr>
          <w:b w:val="0"/>
          <w:bCs w:val="0"/>
        </w:rPr>
      </w:r>
      <w:r>
        <w:rPr>
          <w:spacing w:val="-10"/>
        </w:rPr>
        <w:t>1、矿山地质环境监测</w:t>
      </w:r>
      <w:r>
        <w:rPr>
          <w:b w:val="0"/>
          <w:bCs w:val="0"/>
          <w:spacing w:val="-10"/>
        </w:rPr>
      </w:r>
    </w:p>
    <w:p>
      <w:pPr>
        <w:spacing w:line="240" w:lineRule="auto" w:before="8"/>
        <w:ind w:right="0"/>
        <w:rPr>
          <w:rFonts w:ascii="宋体" w:hAnsi="宋体" w:cs="宋体" w:eastAsia="宋体" w:hint="default"/>
          <w:b/>
          <w:bCs/>
          <w:sz w:val="17"/>
          <w:szCs w:val="17"/>
        </w:rPr>
      </w:pPr>
    </w:p>
    <w:p>
      <w:pPr>
        <w:pStyle w:val="BodyText"/>
        <w:spacing w:line="355" w:lineRule="auto" w:before="0"/>
        <w:ind w:left="571" w:right="102"/>
        <w:jc w:val="left"/>
      </w:pPr>
      <w:r>
        <w:rPr>
          <w:spacing w:val="-11"/>
        </w:rPr>
        <w:t>（1）地质灾害监测 </w:t>
      </w:r>
      <w:r>
        <w:rPr>
          <w:spacing w:val="-8"/>
        </w:rPr>
        <w:t>二采区已开采完毕，治理已完成。矿山地质环境监测工作主要在一采区，到目前为</w:t>
      </w:r>
    </w:p>
    <w:p>
      <w:pPr>
        <w:pStyle w:val="BodyText"/>
        <w:spacing w:line="355" w:lineRule="auto" w:before="38"/>
        <w:ind w:right="102"/>
        <w:jc w:val="left"/>
      </w:pPr>
      <w:r>
        <w:rPr>
          <w:spacing w:val="-9"/>
        </w:rPr>
        <w:t>止，地质灾害监测点共布置</w:t>
      </w:r>
      <w:r>
        <w:rPr>
          <w:spacing w:val="-70"/>
        </w:rPr>
        <w:t> </w:t>
      </w:r>
      <w:r>
        <w:rPr/>
        <w:t>10</w:t>
      </w:r>
      <w:r>
        <w:rPr>
          <w:spacing w:val="-66"/>
        </w:rPr>
        <w:t> </w:t>
      </w:r>
      <w:r>
        <w:rPr/>
        <w:t>个</w:t>
      </w:r>
      <w:r>
        <w:rPr>
          <w:spacing w:val="-70"/>
        </w:rPr>
        <w:t> </w:t>
      </w:r>
      <w:r>
        <w:rPr>
          <w:spacing w:val="-4"/>
        </w:rPr>
        <w:t>GNSS,2</w:t>
      </w:r>
      <w:r>
        <w:rPr>
          <w:spacing w:val="-68"/>
        </w:rPr>
        <w:t> </w:t>
      </w:r>
      <w:r>
        <w:rPr>
          <w:spacing w:val="-8"/>
        </w:rPr>
        <w:t>台雷达实时监测，26</w:t>
      </w:r>
      <w:r>
        <w:rPr>
          <w:spacing w:val="-66"/>
        </w:rPr>
        <w:t> </w:t>
      </w:r>
      <w:r>
        <w:rPr>
          <w:spacing w:val="-9"/>
        </w:rPr>
        <w:t>个人工监测点。发现问题 </w:t>
      </w:r>
      <w:r>
        <w:rPr>
          <w:spacing w:val="-9"/>
        </w:rPr>
      </w:r>
      <w:r>
        <w:rPr>
          <w:spacing w:val="-10"/>
        </w:rPr>
        <w:t>及时上报，并采取相应措施。</w:t>
      </w:r>
    </w:p>
    <w:p>
      <w:pPr>
        <w:pStyle w:val="BodyText"/>
        <w:spacing w:line="355" w:lineRule="auto" w:before="38"/>
        <w:ind w:left="571" w:right="4225"/>
        <w:jc w:val="left"/>
      </w:pPr>
      <w:r>
        <w:rPr>
          <w:spacing w:val="-9"/>
        </w:rPr>
        <w:t>（2）地下水监测 </w:t>
      </w:r>
      <w:r>
        <w:rPr>
          <w:spacing w:val="-10"/>
        </w:rPr>
        <w:t>二采区水质水位监测在正在移交水务部门。</w:t>
      </w:r>
    </w:p>
    <w:p>
      <w:pPr>
        <w:pStyle w:val="BodyText"/>
        <w:spacing w:line="355" w:lineRule="auto" w:before="38"/>
        <w:ind w:right="102" w:firstLine="460"/>
        <w:jc w:val="left"/>
      </w:pPr>
      <w:r>
        <w:rPr>
          <w:spacing w:val="-8"/>
        </w:rPr>
        <w:t>根据《方案》，矿区东部布设</w:t>
      </w:r>
      <w:r>
        <w:rPr>
          <w:spacing w:val="-62"/>
        </w:rPr>
        <w:t> </w:t>
      </w:r>
      <w:r>
        <w:rPr/>
        <w:t>1</w:t>
      </w:r>
      <w:r>
        <w:rPr>
          <w:spacing w:val="-56"/>
        </w:rPr>
        <w:t> </w:t>
      </w:r>
      <w:r>
        <w:rPr>
          <w:spacing w:val="-8"/>
        </w:rPr>
        <w:t>个地下水监测点，水质监测频率为每年丰、枯水期 </w:t>
      </w:r>
      <w:r>
        <w:rPr>
          <w:spacing w:val="-8"/>
        </w:rPr>
      </w:r>
      <w:r>
        <w:rPr>
          <w:spacing w:val="-11"/>
        </w:rPr>
        <w:t>各一次。监测工作由矿山企业进行监测或委托有资质单位的专业人员进行监测。</w:t>
      </w:r>
    </w:p>
    <w:p>
      <w:pPr>
        <w:pStyle w:val="BodyText"/>
        <w:spacing w:line="240" w:lineRule="auto" w:before="38"/>
        <w:ind w:left="571" w:right="102"/>
        <w:jc w:val="left"/>
      </w:pPr>
      <w:r>
        <w:rPr>
          <w:spacing w:val="-9"/>
        </w:rPr>
        <w:t>（3）水土污染监测</w:t>
      </w:r>
    </w:p>
    <w:p>
      <w:pPr>
        <w:spacing w:line="240" w:lineRule="auto" w:before="7"/>
        <w:ind w:right="0"/>
        <w:rPr>
          <w:rFonts w:ascii="宋体" w:hAnsi="宋体" w:cs="宋体" w:eastAsia="宋体" w:hint="default"/>
          <w:sz w:val="25"/>
          <w:szCs w:val="25"/>
        </w:rPr>
      </w:pPr>
    </w:p>
    <w:p>
      <w:pPr>
        <w:pStyle w:val="BodyText"/>
        <w:spacing w:line="350" w:lineRule="auto" w:before="0"/>
        <w:ind w:right="322" w:firstLine="460"/>
        <w:jc w:val="both"/>
      </w:pPr>
      <w:r>
        <w:rPr>
          <w:spacing w:val="-9"/>
        </w:rPr>
        <w:t>在区内布设水土污染监测点2</w:t>
      </w:r>
      <w:r>
        <w:rPr>
          <w:spacing w:val="-64"/>
        </w:rPr>
        <w:t> </w:t>
      </w:r>
      <w:r>
        <w:rPr>
          <w:spacing w:val="-8"/>
        </w:rPr>
        <w:t>个，分别位于排土场，并在矿山生产活动影响范围之 </w:t>
      </w:r>
      <w:r>
        <w:rPr>
          <w:spacing w:val="-8"/>
        </w:rPr>
        <w:t>外布设一监测点作为当地水土污染情况的背景。每年取土壤测</w:t>
      </w:r>
      <w:r>
        <w:rPr>
          <w:spacing w:val="-8"/>
          <w:position w:val="3"/>
        </w:rPr>
        <w:t>试样</w:t>
      </w:r>
      <w:r>
        <w:rPr>
          <w:spacing w:val="-63"/>
          <w:position w:val="3"/>
        </w:rPr>
        <w:t> </w:t>
      </w:r>
      <w:r>
        <w:rPr>
          <w:position w:val="3"/>
        </w:rPr>
        <w:t>1</w:t>
      </w:r>
      <w:r>
        <w:rPr>
          <w:spacing w:val="-61"/>
          <w:position w:val="3"/>
        </w:rPr>
        <w:t> </w:t>
      </w:r>
      <w:r>
        <w:rPr>
          <w:spacing w:val="-9"/>
          <w:position w:val="3"/>
        </w:rPr>
        <w:t>件，共</w:t>
      </w:r>
      <w:r>
        <w:rPr>
          <w:spacing w:val="-66"/>
          <w:position w:val="3"/>
        </w:rPr>
        <w:t> </w:t>
      </w:r>
      <w:r>
        <w:rPr>
          <w:spacing w:val="-12"/>
          <w:position w:val="3"/>
        </w:rPr>
        <w:t>2件。测试 </w:t>
      </w:r>
      <w:r>
        <w:rPr>
          <w:spacing w:val="-12"/>
          <w:position w:val="3"/>
        </w:rPr>
      </w:r>
      <w:r>
        <w:rPr>
          <w:spacing w:val="-6"/>
        </w:rPr>
        <w:t>项目为</w:t>
      </w:r>
      <w:r>
        <w:rPr>
          <w:spacing w:val="-15"/>
        </w:rPr>
        <w:t> </w:t>
      </w:r>
      <w:r>
        <w:rPr/>
        <w:t>pH</w:t>
      </w:r>
      <w:r>
        <w:rPr>
          <w:spacing w:val="-75"/>
        </w:rPr>
        <w:t> </w:t>
      </w:r>
      <w:r>
        <w:rPr>
          <w:spacing w:val="-4"/>
        </w:rPr>
        <w:t>、Cr</w:t>
      </w:r>
      <w:r>
        <w:rPr>
          <w:spacing w:val="-80"/>
        </w:rPr>
        <w:t> </w:t>
      </w:r>
      <w:r>
        <w:rPr>
          <w:spacing w:val="-5"/>
        </w:rPr>
        <w:t>、Cu、Zn</w:t>
      </w:r>
      <w:r>
        <w:rPr>
          <w:spacing w:val="-70"/>
        </w:rPr>
        <w:t> </w:t>
      </w:r>
      <w:r>
        <w:rPr>
          <w:spacing w:val="-5"/>
        </w:rPr>
        <w:t>、Pb、As</w:t>
      </w:r>
      <w:r>
        <w:rPr>
          <w:spacing w:val="-72"/>
        </w:rPr>
        <w:t> </w:t>
      </w:r>
      <w:r>
        <w:rPr>
          <w:spacing w:val="-4"/>
        </w:rPr>
        <w:t>、Cd</w:t>
      </w:r>
      <w:r>
        <w:rPr>
          <w:spacing w:val="-75"/>
        </w:rPr>
        <w:t> </w:t>
      </w:r>
      <w:r>
        <w:rPr>
          <w:spacing w:val="-4"/>
        </w:rPr>
        <w:t>、Hg</w:t>
      </w:r>
      <w:r>
        <w:rPr>
          <w:spacing w:val="-15"/>
        </w:rPr>
        <w:t> </w:t>
      </w:r>
      <w:r>
        <w:rPr>
          <w:spacing w:val="-5"/>
        </w:rPr>
        <w:t>等。</w:t>
      </w:r>
    </w:p>
    <w:p>
      <w:pPr>
        <w:spacing w:line="355" w:lineRule="auto" w:before="43"/>
        <w:ind w:left="571" w:right="2155" w:firstLine="0"/>
        <w:jc w:val="left"/>
        <w:rPr>
          <w:rFonts w:ascii="宋体" w:hAnsi="宋体" w:cs="宋体" w:eastAsia="宋体" w:hint="default"/>
          <w:sz w:val="24"/>
          <w:szCs w:val="24"/>
        </w:rPr>
      </w:pPr>
      <w:bookmarkStart w:name="2、矿山土地复垦动态监测" w:id="61"/>
      <w:bookmarkEnd w:id="61"/>
      <w:r>
        <w:rPr/>
      </w:r>
      <w:r>
        <w:rPr>
          <w:rFonts w:ascii="宋体" w:hAnsi="宋体" w:cs="宋体" w:eastAsia="宋体" w:hint="default"/>
          <w:b/>
          <w:bCs/>
          <w:spacing w:val="-10"/>
          <w:sz w:val="24"/>
          <w:szCs w:val="24"/>
        </w:rPr>
        <w:t>2、矿山土地复垦动态监测 </w:t>
      </w:r>
      <w:r>
        <w:rPr>
          <w:rFonts w:ascii="宋体" w:hAnsi="宋体" w:cs="宋体" w:eastAsia="宋体" w:hint="default"/>
          <w:spacing w:val="-10"/>
          <w:sz w:val="24"/>
          <w:szCs w:val="24"/>
        </w:rPr>
        <w:t>土地复垦监测内容重点包括：土地损毁情况、土地复垦效果等。</w:t>
      </w:r>
    </w:p>
    <w:p>
      <w:pPr>
        <w:pStyle w:val="BodyText"/>
        <w:spacing w:line="355" w:lineRule="auto" w:before="38"/>
        <w:ind w:left="571" w:right="4455"/>
        <w:jc w:val="left"/>
      </w:pPr>
      <w:r>
        <w:rPr>
          <w:spacing w:val="-9"/>
        </w:rPr>
        <w:t>（1）土地损毁监测 </w:t>
      </w:r>
      <w:r>
        <w:rPr>
          <w:spacing w:val="-10"/>
        </w:rPr>
        <w:t>土地损毁监测根据方案要求，每年一次。</w:t>
      </w:r>
    </w:p>
    <w:p>
      <w:pPr>
        <w:pStyle w:val="BodyText"/>
        <w:spacing w:line="336" w:lineRule="auto" w:before="38"/>
        <w:ind w:left="571" w:right="102"/>
        <w:jc w:val="left"/>
      </w:pPr>
      <w:r>
        <w:rPr>
          <w:spacing w:val="-16"/>
        </w:rPr>
        <w:t>（</w:t>
      </w:r>
      <w:r>
        <w:rPr>
          <w:rFonts w:ascii="Times New Roman" w:hAnsi="Times New Roman" w:cs="Times New Roman" w:eastAsia="Times New Roman" w:hint="default"/>
          <w:spacing w:val="-16"/>
        </w:rPr>
        <w:t>2</w:t>
      </w:r>
      <w:r>
        <w:rPr>
          <w:spacing w:val="-16"/>
        </w:rPr>
        <w:t>）复垦效果监测 </w:t>
      </w:r>
      <w:r>
        <w:rPr>
          <w:spacing w:val="-11"/>
        </w:rPr>
        <w:t>本矿大部分区域已进入管护期，复垦效果监测随机调查法。每年至少监测一次。</w:t>
      </w:r>
    </w:p>
    <w:p>
      <w:pPr>
        <w:pStyle w:val="Heading2"/>
        <w:spacing w:line="240" w:lineRule="auto" w:before="172"/>
        <w:ind w:left="1755" w:right="102"/>
        <w:jc w:val="left"/>
        <w:rPr>
          <w:b w:val="0"/>
          <w:bCs w:val="0"/>
        </w:rPr>
      </w:pPr>
      <w:bookmarkStart w:name="第三节 以往矿山地质环境治理与土地复垦成效评述" w:id="62"/>
      <w:bookmarkEnd w:id="62"/>
      <w:r>
        <w:rPr>
          <w:b w:val="0"/>
          <w:bCs w:val="0"/>
        </w:rPr>
      </w:r>
      <w:bookmarkStart w:name="_bookmark17" w:id="63"/>
      <w:bookmarkEnd w:id="63"/>
      <w:r>
        <w:rPr>
          <w:b w:val="0"/>
          <w:bCs w:val="0"/>
        </w:rPr>
      </w:r>
      <w:r>
        <w:rPr>
          <w:spacing w:val="-7"/>
        </w:rPr>
        <w:t>第三节</w:t>
      </w:r>
      <w:r>
        <w:rPr>
          <w:spacing w:val="-17"/>
        </w:rPr>
        <w:t> </w:t>
      </w:r>
      <w:r>
        <w:rPr>
          <w:spacing w:val="-10"/>
        </w:rPr>
        <w:t>以往矿山地质环境治理与土地复垦成效评述</w:t>
      </w:r>
      <w:r>
        <w:rPr>
          <w:b w:val="0"/>
          <w:bCs w:val="0"/>
          <w:spacing w:val="-10"/>
        </w:rPr>
      </w:r>
    </w:p>
    <w:p>
      <w:pPr>
        <w:pStyle w:val="BodyText"/>
        <w:spacing w:line="355" w:lineRule="auto" w:before="184"/>
        <w:ind w:right="224" w:firstLine="460"/>
        <w:jc w:val="left"/>
      </w:pPr>
      <w:r>
        <w:rPr>
          <w:spacing w:val="-16"/>
        </w:rPr>
        <w:t>《方案》近期矿山地质环境治理与土地复垦规划的主要治理内容：2022</w:t>
      </w:r>
      <w:r>
        <w:rPr>
          <w:spacing w:val="-60"/>
        </w:rPr>
        <w:t> </w:t>
      </w:r>
      <w:r>
        <w:rPr/>
        <w:t>年</w:t>
      </w:r>
      <w:r>
        <w:rPr>
          <w:spacing w:val="-66"/>
        </w:rPr>
        <w:t> </w:t>
      </w:r>
      <w:r>
        <w:rPr/>
        <w:t>1</w:t>
      </w:r>
      <w:r>
        <w:rPr>
          <w:spacing w:val="-54"/>
        </w:rPr>
        <w:t> </w:t>
      </w:r>
      <w:r>
        <w:rPr>
          <w:spacing w:val="-7"/>
        </w:rPr>
        <w:t>月～2024</w:t>
      </w:r>
      <w:r>
        <w:rPr/>
        <w:t> </w:t>
      </w:r>
      <w:r>
        <w:rPr/>
        <w:t>年</w:t>
      </w:r>
      <w:r>
        <w:rPr>
          <w:spacing w:val="-75"/>
        </w:rPr>
        <w:t> </w:t>
      </w:r>
      <w:r>
        <w:rPr/>
        <w:t>12</w:t>
      </w:r>
      <w:r>
        <w:rPr>
          <w:spacing w:val="-70"/>
        </w:rPr>
        <w:t> </w:t>
      </w:r>
      <w:r>
        <w:rPr>
          <w:spacing w:val="-9"/>
        </w:rPr>
        <w:t>月进行管护。</w:t>
      </w:r>
    </w:p>
    <w:p>
      <w:pPr>
        <w:pStyle w:val="BodyText"/>
        <w:spacing w:line="357" w:lineRule="auto" w:before="38"/>
        <w:ind w:right="102" w:firstLine="463"/>
        <w:jc w:val="left"/>
      </w:pPr>
      <w:r>
        <w:rPr>
          <w:spacing w:val="-11"/>
        </w:rPr>
        <w:t>从矿山实际开采主要主要完成露天采坑设置网围栏和警示牌，边坡监测，表土剥离， </w:t>
      </w:r>
      <w:r>
        <w:rPr>
          <w:spacing w:val="-8"/>
        </w:rPr>
        <w:t>清除危岩体，回填、平整，覆土、种草；排土场进行边坡整形、干砌石护坡，排水沟， </w:t>
      </w:r>
      <w:r>
        <w:rPr>
          <w:spacing w:val="-8"/>
        </w:rPr>
        <w:t>覆土、种草。表土堆放场平整，种草。不再利用的工业场地拆除，平整，覆土，种草； </w:t>
      </w:r>
      <w:r>
        <w:rPr>
          <w:spacing w:val="-11"/>
        </w:rPr>
        <w:t>不再利用的储煤场拆除，平整，覆土，种草。不再利用的办公生活区拆除，平整，覆土，</w:t>
      </w:r>
    </w:p>
    <w:p>
      <w:pPr>
        <w:spacing w:after="0" w:line="357" w:lineRule="auto"/>
        <w:jc w:val="left"/>
        <w:sectPr>
          <w:pgSz w:w="11910" w:h="16840"/>
          <w:pgMar w:header="0" w:footer="1032" w:top="1580" w:bottom="1220" w:left="1420" w:right="1300"/>
        </w:sectPr>
      </w:pPr>
    </w:p>
    <w:p>
      <w:pPr>
        <w:spacing w:line="240" w:lineRule="auto" w:before="11"/>
        <w:ind w:right="0"/>
        <w:rPr>
          <w:rFonts w:ascii="宋体" w:hAnsi="宋体" w:cs="宋体" w:eastAsia="宋体" w:hint="default"/>
          <w:sz w:val="15"/>
          <w:szCs w:val="15"/>
        </w:rPr>
      </w:pPr>
    </w:p>
    <w:p>
      <w:pPr>
        <w:pStyle w:val="BodyText"/>
        <w:spacing w:line="240" w:lineRule="auto" w:before="26"/>
        <w:ind w:right="102"/>
        <w:jc w:val="left"/>
      </w:pPr>
      <w:bookmarkStart w:name="_bookmark19" w:id="64"/>
      <w:bookmarkEnd w:id="64"/>
      <w:r>
        <w:rPr/>
      </w:r>
      <w:r>
        <w:rPr>
          <w:spacing w:val="-7"/>
        </w:rPr>
        <w:t>种草。</w:t>
      </w:r>
    </w:p>
    <w:p>
      <w:pPr>
        <w:spacing w:line="357" w:lineRule="auto" w:before="151"/>
        <w:ind w:left="571" w:right="102" w:firstLine="0"/>
        <w:jc w:val="left"/>
        <w:rPr>
          <w:rFonts w:ascii="宋体" w:hAnsi="宋体" w:cs="宋体" w:eastAsia="宋体" w:hint="default"/>
          <w:sz w:val="24"/>
          <w:szCs w:val="24"/>
        </w:rPr>
      </w:pPr>
      <w:bookmarkStart w:name="1、以往矿山地质环境治理" w:id="65"/>
      <w:bookmarkEnd w:id="65"/>
      <w:r>
        <w:rPr/>
      </w:r>
      <w:r>
        <w:rPr>
          <w:rFonts w:ascii="宋体" w:hAnsi="宋体" w:cs="宋体" w:eastAsia="宋体" w:hint="default"/>
          <w:b/>
          <w:bCs/>
          <w:spacing w:val="-10"/>
          <w:sz w:val="24"/>
          <w:szCs w:val="24"/>
        </w:rPr>
        <w:t>1、以往矿山地质环境治理 </w:t>
      </w:r>
      <w:r>
        <w:rPr>
          <w:rFonts w:ascii="宋体" w:hAnsi="宋体" w:cs="宋体" w:eastAsia="宋体" w:hint="default"/>
          <w:spacing w:val="-8"/>
          <w:sz w:val="24"/>
          <w:szCs w:val="24"/>
        </w:rPr>
        <w:t>主要通过地质环境治理措施，开采过程中及时清理危岩体、对矿山地质环境监测，</w:t>
      </w:r>
    </w:p>
    <w:p>
      <w:pPr>
        <w:spacing w:line="357" w:lineRule="auto" w:before="34"/>
        <w:ind w:left="571" w:right="2616" w:hanging="461"/>
        <w:jc w:val="left"/>
        <w:rPr>
          <w:rFonts w:ascii="宋体" w:hAnsi="宋体" w:cs="宋体" w:eastAsia="宋体" w:hint="default"/>
          <w:sz w:val="24"/>
          <w:szCs w:val="24"/>
        </w:rPr>
      </w:pPr>
      <w:r>
        <w:rPr>
          <w:rFonts w:ascii="宋体" w:hAnsi="宋体" w:cs="宋体" w:eastAsia="宋体" w:hint="default"/>
          <w:spacing w:val="-10"/>
          <w:sz w:val="24"/>
          <w:szCs w:val="24"/>
        </w:rPr>
        <w:t>及时掌握采场边坡及开采影响范围变形信息，未发生地质灾害。 </w:t>
      </w:r>
      <w:bookmarkStart w:name="2、土地复垦成效评述" w:id="66"/>
      <w:bookmarkEnd w:id="66"/>
      <w:r>
        <w:rPr>
          <w:rFonts w:ascii="宋体" w:hAnsi="宋体" w:cs="宋体" w:eastAsia="宋体" w:hint="default"/>
          <w:spacing w:val="-10"/>
          <w:sz w:val="24"/>
          <w:szCs w:val="24"/>
        </w:rPr>
      </w:r>
      <w:r>
        <w:rPr>
          <w:rFonts w:ascii="宋体" w:hAnsi="宋体" w:cs="宋体" w:eastAsia="宋体" w:hint="default"/>
          <w:b/>
          <w:bCs/>
          <w:spacing w:val="-10"/>
          <w:sz w:val="24"/>
          <w:szCs w:val="24"/>
        </w:rPr>
        <w:t>2、土地复垦成效评述</w:t>
      </w:r>
      <w:r>
        <w:rPr>
          <w:rFonts w:ascii="宋体" w:hAnsi="宋体" w:cs="宋体" w:eastAsia="宋体" w:hint="default"/>
          <w:spacing w:val="-10"/>
          <w:sz w:val="24"/>
          <w:szCs w:val="24"/>
        </w:rPr>
      </w:r>
    </w:p>
    <w:p>
      <w:pPr>
        <w:pStyle w:val="BodyText"/>
        <w:spacing w:line="357" w:lineRule="auto" w:before="34"/>
        <w:ind w:right="228" w:firstLine="480"/>
        <w:jc w:val="both"/>
      </w:pPr>
      <w:r>
        <w:rPr/>
        <w:t>该矿目前形成</w:t>
      </w:r>
      <w:r>
        <w:rPr>
          <w:spacing w:val="-60"/>
        </w:rPr>
        <w:t> </w:t>
      </w:r>
      <w:r>
        <w:rPr/>
        <w:t>3</w:t>
      </w:r>
      <w:r>
        <w:rPr>
          <w:spacing w:val="-60"/>
        </w:rPr>
        <w:t> </w:t>
      </w:r>
      <w:r>
        <w:rPr/>
        <w:t>个排土场，排土场已治理完成，3</w:t>
      </w:r>
      <w:r>
        <w:rPr>
          <w:spacing w:val="-60"/>
        </w:rPr>
        <w:t> </w:t>
      </w:r>
      <w:r>
        <w:rPr/>
        <w:t>号排土场已移交乌海时五凌独 </w:t>
      </w:r>
      <w:r>
        <w:rPr/>
        <w:t>立有限公司顶部已铺设光伏，二采区排土场进入管护期。4</w:t>
      </w:r>
      <w:r>
        <w:rPr>
          <w:spacing w:val="-60"/>
        </w:rPr>
        <w:t> </w:t>
      </w:r>
      <w:r>
        <w:rPr/>
        <w:t>个采坑，二采取采坑已移 </w:t>
      </w:r>
      <w:r>
        <w:rPr/>
        <w:t>交水务部门进行取水，采坑</w:t>
      </w:r>
      <w:r>
        <w:rPr>
          <w:spacing w:val="-70"/>
        </w:rPr>
        <w:t> </w:t>
      </w:r>
      <w:r>
        <w:rPr/>
        <w:t>1</w:t>
      </w:r>
      <w:r>
        <w:rPr>
          <w:spacing w:val="-70"/>
        </w:rPr>
        <w:t> </w:t>
      </w:r>
      <w:r>
        <w:rPr/>
        <w:t>已移交冠宁公司成为固废填埋场，采坑</w:t>
      </w:r>
      <w:r>
        <w:rPr>
          <w:spacing w:val="-70"/>
        </w:rPr>
        <w:t> </w:t>
      </w:r>
      <w:r>
        <w:rPr/>
        <w:t>3</w:t>
      </w:r>
      <w:r>
        <w:rPr>
          <w:spacing w:val="-70"/>
        </w:rPr>
        <w:t> </w:t>
      </w:r>
      <w:r>
        <w:rPr/>
        <w:t>有新四采区进</w:t>
      </w:r>
    </w:p>
    <w:p>
      <w:pPr>
        <w:pStyle w:val="BodyText"/>
        <w:spacing w:line="355" w:lineRule="auto" w:before="34"/>
        <w:ind w:right="94"/>
        <w:jc w:val="left"/>
      </w:pPr>
      <w:r>
        <w:rPr>
          <w:spacing w:val="-5"/>
        </w:rPr>
        <w:t>行回填，到界后进行恢复植被，采坑</w:t>
      </w:r>
      <w:r>
        <w:rPr>
          <w:spacing w:val="-58"/>
        </w:rPr>
        <w:t> </w:t>
      </w:r>
      <w:r>
        <w:rPr/>
        <w:t>4</w:t>
      </w:r>
      <w:r>
        <w:rPr>
          <w:spacing w:val="-58"/>
        </w:rPr>
        <w:t> </w:t>
      </w:r>
      <w:r>
        <w:rPr>
          <w:spacing w:val="-4"/>
        </w:rPr>
        <w:t>还在开采。复垦区域都采取了覆土、撒播草籽， </w:t>
      </w:r>
      <w:r>
        <w:rPr>
          <w:spacing w:val="-4"/>
        </w:rPr>
      </w:r>
      <w:r>
        <w:rPr/>
        <w:t>部分地段生态恢复效果一般。</w:t>
      </w:r>
    </w:p>
    <w:p>
      <w:pPr>
        <w:pStyle w:val="BodyText"/>
        <w:spacing w:line="357" w:lineRule="auto" w:before="38"/>
        <w:ind w:right="228" w:firstLine="480"/>
        <w:jc w:val="both"/>
      </w:pPr>
      <w:r>
        <w:rPr>
          <w:spacing w:val="-2"/>
        </w:rPr>
        <w:t>每年基金已足额计提，并用于矿山地质环境保护与土地复垦治理。按照计划完成</w:t>
      </w:r>
      <w:r>
        <w:rPr/>
        <w:t> </w:t>
      </w:r>
      <w:r>
        <w:rPr/>
        <w:t>了年度治理工程。存在的问题：加强植被管护工作，排土场边坡局部整形不到位。</w:t>
      </w:r>
    </w:p>
    <w:p>
      <w:pPr>
        <w:pStyle w:val="Heading2"/>
        <w:spacing w:line="240" w:lineRule="auto" w:before="148"/>
        <w:ind w:left="1620" w:right="102"/>
        <w:jc w:val="left"/>
        <w:rPr>
          <w:b w:val="0"/>
          <w:bCs w:val="0"/>
        </w:rPr>
      </w:pPr>
      <w:bookmarkStart w:name="第四节 以往地质环境治理、土地复垦验收、还地情况" w:id="67"/>
      <w:bookmarkEnd w:id="67"/>
      <w:r>
        <w:rPr>
          <w:b w:val="0"/>
          <w:bCs w:val="0"/>
        </w:rPr>
      </w:r>
      <w:bookmarkStart w:name="_bookmark18" w:id="68"/>
      <w:bookmarkEnd w:id="68"/>
      <w:r>
        <w:rPr>
          <w:b w:val="0"/>
          <w:bCs w:val="0"/>
        </w:rPr>
      </w:r>
      <w:r>
        <w:rPr>
          <w:spacing w:val="-7"/>
        </w:rPr>
        <w:t>第四节</w:t>
      </w:r>
      <w:r>
        <w:rPr>
          <w:spacing w:val="-20"/>
        </w:rPr>
        <w:t> </w:t>
      </w:r>
      <w:r>
        <w:rPr>
          <w:spacing w:val="-10"/>
        </w:rPr>
        <w:t>以往地质环境治理、土地复垦验收、还地情况</w:t>
      </w:r>
      <w:r>
        <w:rPr>
          <w:b w:val="0"/>
          <w:bCs w:val="0"/>
          <w:spacing w:val="-10"/>
        </w:rPr>
      </w:r>
    </w:p>
    <w:p>
      <w:pPr>
        <w:pStyle w:val="BodyText"/>
        <w:spacing w:line="357" w:lineRule="auto" w:before="184"/>
        <w:ind w:right="219" w:firstLine="460"/>
        <w:jc w:val="both"/>
      </w:pPr>
      <w:r>
        <w:rPr>
          <w:spacing w:val="-4"/>
        </w:rPr>
        <w:t>2015</w:t>
      </w:r>
      <w:r>
        <w:rPr>
          <w:spacing w:val="-59"/>
        </w:rPr>
        <w:t> </w:t>
      </w:r>
      <w:r>
        <w:rPr>
          <w:spacing w:val="-7"/>
        </w:rPr>
        <w:t>年、2018</w:t>
      </w:r>
      <w:r>
        <w:rPr>
          <w:spacing w:val="-59"/>
        </w:rPr>
        <w:t> </w:t>
      </w:r>
      <w:r>
        <w:rPr>
          <w:spacing w:val="-11"/>
        </w:rPr>
        <w:t>年市自然资源局组织专家进行了分期验收，以后每年委托第三方进行 </w:t>
      </w:r>
      <w:r>
        <w:rPr>
          <w:spacing w:val="-11"/>
        </w:rPr>
      </w:r>
      <w:r>
        <w:rPr>
          <w:spacing w:val="-9"/>
        </w:rPr>
        <w:t>年度地质环境保护与土地复垦治理核查。2024</w:t>
      </w:r>
      <w:r>
        <w:rPr>
          <w:spacing w:val="-56"/>
        </w:rPr>
        <w:t> </w:t>
      </w:r>
      <w:r>
        <w:rPr>
          <w:spacing w:val="-9"/>
        </w:rPr>
        <w:t>年由乌海市自然资源局海南分局组织专家 </w:t>
      </w:r>
      <w:r>
        <w:rPr>
          <w:spacing w:val="-9"/>
        </w:rPr>
        <w:t>进行验收。</w:t>
      </w:r>
    </w:p>
    <w:p>
      <w:pPr>
        <w:pStyle w:val="BodyText"/>
        <w:spacing w:line="240" w:lineRule="auto" w:before="36"/>
        <w:ind w:left="571" w:right="102"/>
        <w:jc w:val="left"/>
      </w:pPr>
      <w:r>
        <w:rPr>
          <w:spacing w:val="-10"/>
        </w:rPr>
        <w:t>矿山目前无还地情况。</w:t>
      </w:r>
    </w:p>
    <w:p>
      <w:pPr>
        <w:spacing w:after="0" w:line="240" w:lineRule="auto"/>
        <w:jc w:val="left"/>
        <w:sectPr>
          <w:pgSz w:w="11910" w:h="16840"/>
          <w:pgMar w:header="0" w:footer="1032" w:top="1580" w:bottom="1220" w:left="1420" w:right="1300"/>
        </w:sectPr>
      </w:pPr>
    </w:p>
    <w:p>
      <w:pPr>
        <w:spacing w:line="240" w:lineRule="auto" w:before="12"/>
        <w:ind w:right="0"/>
        <w:rPr>
          <w:rFonts w:ascii="宋体" w:hAnsi="宋体" w:cs="宋体" w:eastAsia="宋体" w:hint="default"/>
          <w:sz w:val="16"/>
          <w:szCs w:val="16"/>
        </w:rPr>
      </w:pPr>
    </w:p>
    <w:p>
      <w:pPr>
        <w:pStyle w:val="Heading1"/>
        <w:spacing w:line="240" w:lineRule="auto"/>
        <w:ind w:right="0"/>
        <w:jc w:val="center"/>
        <w:rPr>
          <w:b w:val="0"/>
          <w:bCs w:val="0"/>
        </w:rPr>
      </w:pPr>
      <w:bookmarkStart w:name="第五章 《方案》治理工作部署" w:id="69"/>
      <w:bookmarkEnd w:id="69"/>
      <w:r>
        <w:rPr>
          <w:b w:val="0"/>
          <w:bCs w:val="0"/>
        </w:rPr>
      </w:r>
      <w:r>
        <w:rPr/>
        <w:t>第五章</w:t>
      </w:r>
      <w:r>
        <w:rPr>
          <w:spacing w:val="-26"/>
        </w:rPr>
        <w:t> </w:t>
      </w:r>
      <w:r>
        <w:rPr>
          <w:spacing w:val="-9"/>
        </w:rPr>
        <w:t>《方案》治理工作部署</w:t>
      </w:r>
      <w:r>
        <w:rPr>
          <w:b w:val="0"/>
          <w:bCs w:val="0"/>
          <w:spacing w:val="-9"/>
        </w:rPr>
      </w:r>
    </w:p>
    <w:p>
      <w:pPr>
        <w:spacing w:line="240" w:lineRule="auto" w:before="2"/>
        <w:ind w:right="0"/>
        <w:rPr>
          <w:rFonts w:ascii="宋体" w:hAnsi="宋体" w:cs="宋体" w:eastAsia="宋体" w:hint="default"/>
          <w:b/>
          <w:bCs/>
          <w:sz w:val="25"/>
          <w:szCs w:val="25"/>
        </w:rPr>
      </w:pPr>
    </w:p>
    <w:p>
      <w:pPr>
        <w:pStyle w:val="Heading2"/>
        <w:spacing w:line="240" w:lineRule="auto"/>
        <w:ind w:left="549" w:right="0"/>
        <w:jc w:val="center"/>
        <w:rPr>
          <w:b w:val="0"/>
          <w:bCs w:val="0"/>
        </w:rPr>
      </w:pPr>
      <w:bookmarkStart w:name="第一节 《方案》矿山地质环境治理与土地复垦规划的主要治理内容" w:id="70"/>
      <w:bookmarkEnd w:id="70"/>
      <w:r>
        <w:rPr>
          <w:b w:val="0"/>
          <w:bCs w:val="0"/>
        </w:rPr>
      </w:r>
      <w:bookmarkStart w:name="_bookmark20" w:id="71"/>
      <w:bookmarkEnd w:id="71"/>
      <w:r>
        <w:rPr>
          <w:b w:val="0"/>
          <w:bCs w:val="0"/>
        </w:rPr>
      </w:r>
      <w:r>
        <w:rPr>
          <w:spacing w:val="-7"/>
        </w:rPr>
        <w:t>第一节</w:t>
      </w:r>
      <w:r>
        <w:rPr>
          <w:spacing w:val="-17"/>
        </w:rPr>
        <w:t> </w:t>
      </w:r>
      <w:r>
        <w:rPr>
          <w:spacing w:val="-10"/>
        </w:rPr>
        <w:t>《方案》矿山地质环境治理与土地复垦规划的主要治理内容</w:t>
      </w:r>
      <w:r>
        <w:rPr>
          <w:b w:val="0"/>
          <w:bCs w:val="0"/>
          <w:spacing w:val="-10"/>
        </w:rPr>
      </w:r>
    </w:p>
    <w:p>
      <w:pPr>
        <w:pStyle w:val="BodyText"/>
        <w:spacing w:line="357" w:lineRule="auto" w:before="184"/>
        <w:ind w:left="1011" w:right="0" w:hanging="440"/>
        <w:jc w:val="left"/>
      </w:pPr>
      <w:r>
        <w:rPr>
          <w:spacing w:val="-11"/>
        </w:rPr>
        <w:t>1、露天采坑设置网围栏和警示牌，表土剥离，清除危岩体，回填、平整，覆土、种 </w:t>
      </w:r>
      <w:r>
        <w:rPr>
          <w:spacing w:val="-5"/>
        </w:rPr>
        <w:t>草。</w:t>
      </w:r>
    </w:p>
    <w:p>
      <w:pPr>
        <w:pStyle w:val="BodyText"/>
        <w:spacing w:line="240" w:lineRule="auto" w:before="34"/>
        <w:ind w:left="571" w:right="0"/>
        <w:jc w:val="left"/>
      </w:pPr>
      <w:r>
        <w:rPr>
          <w:spacing w:val="-10"/>
        </w:rPr>
        <w:t>2、排土场进行边坡整形、干砌石护坡，排水沟，覆土、种草。</w:t>
      </w:r>
    </w:p>
    <w:p>
      <w:pPr>
        <w:pStyle w:val="BodyText"/>
        <w:spacing w:line="240" w:lineRule="auto"/>
        <w:ind w:left="571" w:right="0"/>
        <w:jc w:val="left"/>
      </w:pPr>
      <w:r>
        <w:rPr>
          <w:spacing w:val="-10"/>
        </w:rPr>
        <w:t>3、表土堆放场平整，种草。</w:t>
      </w:r>
    </w:p>
    <w:p>
      <w:pPr>
        <w:pStyle w:val="BodyText"/>
        <w:spacing w:line="240" w:lineRule="auto" w:before="151"/>
        <w:ind w:left="571" w:right="0"/>
        <w:jc w:val="left"/>
      </w:pPr>
      <w:r>
        <w:rPr>
          <w:spacing w:val="-10"/>
        </w:rPr>
        <w:t>4、工业场地拆除，平整，覆土，种草。</w:t>
      </w:r>
    </w:p>
    <w:p>
      <w:pPr>
        <w:pStyle w:val="BodyText"/>
        <w:spacing w:line="240" w:lineRule="auto"/>
        <w:ind w:left="571" w:right="0"/>
        <w:jc w:val="left"/>
      </w:pPr>
      <w:r>
        <w:rPr>
          <w:spacing w:val="-10"/>
        </w:rPr>
        <w:t>5、储煤场拆除，平整，覆土，种草。</w:t>
      </w:r>
    </w:p>
    <w:p>
      <w:pPr>
        <w:pStyle w:val="BodyText"/>
        <w:spacing w:line="240" w:lineRule="auto" w:before="151"/>
        <w:ind w:left="571" w:right="0"/>
        <w:jc w:val="left"/>
      </w:pPr>
      <w:r>
        <w:rPr>
          <w:spacing w:val="-10"/>
        </w:rPr>
        <w:t>6、办公生活区拆除，平整，覆土，种草。</w:t>
      </w:r>
    </w:p>
    <w:p>
      <w:pPr>
        <w:pStyle w:val="BodyText"/>
        <w:spacing w:line="240" w:lineRule="auto"/>
        <w:ind w:left="571" w:right="0"/>
        <w:jc w:val="left"/>
      </w:pPr>
      <w:r>
        <w:rPr>
          <w:spacing w:val="-10"/>
        </w:rPr>
        <w:t>7、矿区道路翻耕，覆土，种草。</w:t>
      </w:r>
    </w:p>
    <w:p>
      <w:pPr>
        <w:pStyle w:val="BodyText"/>
        <w:spacing w:line="240" w:lineRule="auto" w:before="151"/>
        <w:ind w:left="571" w:right="0"/>
        <w:jc w:val="left"/>
      </w:pPr>
      <w:r>
        <w:rPr>
          <w:spacing w:val="-10"/>
        </w:rPr>
        <w:t>8、无主渣堆平整，覆土，种草。</w:t>
      </w:r>
    </w:p>
    <w:p>
      <w:pPr>
        <w:spacing w:line="240" w:lineRule="auto" w:before="6"/>
        <w:ind w:right="0"/>
        <w:rPr>
          <w:rFonts w:ascii="宋体" w:hAnsi="宋体" w:cs="宋体" w:eastAsia="宋体" w:hint="default"/>
          <w:sz w:val="20"/>
          <w:szCs w:val="20"/>
        </w:rPr>
      </w:pPr>
    </w:p>
    <w:p>
      <w:pPr>
        <w:pStyle w:val="Heading2"/>
        <w:spacing w:line="240" w:lineRule="auto"/>
        <w:ind w:left="547" w:right="0"/>
        <w:jc w:val="center"/>
        <w:rPr>
          <w:b w:val="0"/>
          <w:bCs w:val="0"/>
        </w:rPr>
      </w:pPr>
      <w:bookmarkStart w:name="第二节 具体年度工作安排" w:id="72"/>
      <w:bookmarkEnd w:id="72"/>
      <w:r>
        <w:rPr>
          <w:b w:val="0"/>
          <w:bCs w:val="0"/>
        </w:rPr>
      </w:r>
      <w:bookmarkStart w:name="_bookmark21" w:id="73"/>
      <w:bookmarkEnd w:id="73"/>
      <w:r>
        <w:rPr>
          <w:b w:val="0"/>
          <w:bCs w:val="0"/>
        </w:rPr>
      </w:r>
      <w:r>
        <w:rPr>
          <w:spacing w:val="-7"/>
        </w:rPr>
        <w:t>第二节</w:t>
      </w:r>
      <w:r>
        <w:rPr>
          <w:spacing w:val="-21"/>
        </w:rPr>
        <w:t> </w:t>
      </w:r>
      <w:r>
        <w:rPr>
          <w:spacing w:val="-9"/>
        </w:rPr>
        <w:t>具体年度工作安排</w:t>
      </w:r>
      <w:r>
        <w:rPr>
          <w:b w:val="0"/>
          <w:bCs w:val="0"/>
          <w:spacing w:val="-9"/>
        </w:rPr>
      </w:r>
    </w:p>
    <w:p>
      <w:pPr>
        <w:pStyle w:val="Heading3"/>
        <w:spacing w:line="240" w:lineRule="auto" w:before="184"/>
        <w:ind w:right="0"/>
        <w:jc w:val="left"/>
        <w:rPr>
          <w:b w:val="0"/>
          <w:bCs w:val="0"/>
        </w:rPr>
      </w:pPr>
      <w:bookmarkStart w:name="1、2020年1月～2020年12月" w:id="74"/>
      <w:bookmarkEnd w:id="74"/>
      <w:r>
        <w:rPr>
          <w:b w:val="0"/>
          <w:bCs w:val="0"/>
        </w:rPr>
      </w:r>
      <w:r>
        <w:rPr>
          <w:spacing w:val="-5"/>
        </w:rPr>
        <w:t>1、2020</w:t>
      </w:r>
      <w:r>
        <w:rPr>
          <w:spacing w:val="-73"/>
        </w:rPr>
        <w:t> </w:t>
      </w:r>
      <w:r>
        <w:rPr/>
        <w:t>年</w:t>
      </w:r>
      <w:r>
        <w:rPr>
          <w:spacing w:val="-75"/>
        </w:rPr>
        <w:t> </w:t>
      </w:r>
      <w:r>
        <w:rPr/>
        <w:t>1</w:t>
      </w:r>
      <w:r>
        <w:rPr>
          <w:spacing w:val="-68"/>
        </w:rPr>
        <w:t> </w:t>
      </w:r>
      <w:r>
        <w:rPr>
          <w:spacing w:val="-6"/>
        </w:rPr>
        <w:t>月～2020</w:t>
      </w:r>
      <w:r>
        <w:rPr>
          <w:spacing w:val="-73"/>
        </w:rPr>
        <w:t> </w:t>
      </w:r>
      <w:r>
        <w:rPr/>
        <w:t>年</w:t>
      </w:r>
      <w:r>
        <w:rPr>
          <w:spacing w:val="-75"/>
        </w:rPr>
        <w:t> </w:t>
      </w:r>
      <w:r>
        <w:rPr/>
        <w:t>12</w:t>
      </w:r>
      <w:r>
        <w:rPr>
          <w:spacing w:val="-73"/>
        </w:rPr>
        <w:t> </w:t>
      </w:r>
      <w:r>
        <w:rPr/>
        <w:t>月</w:t>
      </w:r>
      <w:r>
        <w:rPr>
          <w:b w:val="0"/>
          <w:bCs w:val="0"/>
        </w:rPr>
      </w:r>
    </w:p>
    <w:p>
      <w:pPr>
        <w:pStyle w:val="BodyText"/>
        <w:spacing w:line="240" w:lineRule="auto" w:before="151"/>
        <w:ind w:left="571" w:right="0"/>
        <w:jc w:val="left"/>
      </w:pPr>
      <w:r>
        <w:rPr>
          <w:spacing w:val="-9"/>
        </w:rPr>
        <w:t>（1）对露天采坑</w:t>
      </w:r>
      <w:r>
        <w:rPr>
          <w:spacing w:val="-70"/>
        </w:rPr>
        <w:t> </w:t>
      </w:r>
      <w:r>
        <w:rPr/>
        <w:t>2</w:t>
      </w:r>
      <w:r>
        <w:rPr>
          <w:spacing w:val="-65"/>
        </w:rPr>
        <w:t> </w:t>
      </w:r>
      <w:r>
        <w:rPr>
          <w:spacing w:val="-9"/>
        </w:rPr>
        <w:t>和露天采坑</w:t>
      </w:r>
      <w:r>
        <w:rPr>
          <w:spacing w:val="-70"/>
        </w:rPr>
        <w:t> </w:t>
      </w:r>
      <w:r>
        <w:rPr/>
        <w:t>4</w:t>
      </w:r>
      <w:r>
        <w:rPr>
          <w:spacing w:val="-65"/>
        </w:rPr>
        <w:t> </w:t>
      </w:r>
      <w:r>
        <w:rPr>
          <w:spacing w:val="-10"/>
        </w:rPr>
        <w:t>外围设置网围栏和警示牌。</w:t>
      </w:r>
    </w:p>
    <w:p>
      <w:pPr>
        <w:pStyle w:val="BodyText"/>
        <w:spacing w:line="240" w:lineRule="auto"/>
        <w:ind w:left="571" w:right="0"/>
        <w:jc w:val="left"/>
      </w:pPr>
      <w:r>
        <w:rPr>
          <w:spacing w:val="-9"/>
        </w:rPr>
        <w:t>（2）对露天采坑</w:t>
      </w:r>
      <w:r>
        <w:rPr>
          <w:spacing w:val="-71"/>
        </w:rPr>
        <w:t> </w:t>
      </w:r>
      <w:r>
        <w:rPr/>
        <w:t>4</w:t>
      </w:r>
      <w:r>
        <w:rPr>
          <w:spacing w:val="-66"/>
        </w:rPr>
        <w:t> </w:t>
      </w:r>
      <w:r>
        <w:rPr>
          <w:spacing w:val="-9"/>
        </w:rPr>
        <w:t>进行表土剥离。</w:t>
      </w:r>
    </w:p>
    <w:p>
      <w:pPr>
        <w:pStyle w:val="BodyText"/>
        <w:spacing w:line="240" w:lineRule="auto" w:before="151"/>
        <w:ind w:left="571" w:right="0"/>
        <w:jc w:val="left"/>
      </w:pPr>
      <w:r>
        <w:rPr>
          <w:spacing w:val="-9"/>
        </w:rPr>
        <w:t>（3）对露天采坑</w:t>
      </w:r>
      <w:r>
        <w:rPr>
          <w:spacing w:val="-71"/>
        </w:rPr>
        <w:t> </w:t>
      </w:r>
      <w:r>
        <w:rPr/>
        <w:t>1</w:t>
      </w:r>
      <w:r>
        <w:rPr>
          <w:spacing w:val="-67"/>
        </w:rPr>
        <w:t> </w:t>
      </w:r>
      <w:r>
        <w:rPr>
          <w:spacing w:val="-9"/>
        </w:rPr>
        <w:t>和露天采坑</w:t>
      </w:r>
      <w:r>
        <w:rPr>
          <w:spacing w:val="-71"/>
        </w:rPr>
        <w:t> </w:t>
      </w:r>
      <w:r>
        <w:rPr/>
        <w:t>2</w:t>
      </w:r>
      <w:r>
        <w:rPr>
          <w:spacing w:val="-67"/>
        </w:rPr>
        <w:t> </w:t>
      </w:r>
      <w:r>
        <w:rPr>
          <w:spacing w:val="-9"/>
        </w:rPr>
        <w:t>进行清除危岩体。</w:t>
      </w:r>
    </w:p>
    <w:p>
      <w:pPr>
        <w:pStyle w:val="BodyText"/>
        <w:spacing w:line="357" w:lineRule="auto"/>
        <w:ind w:right="103" w:firstLine="460"/>
        <w:jc w:val="left"/>
      </w:pPr>
      <w:r>
        <w:rPr>
          <w:spacing w:val="-7"/>
        </w:rPr>
        <w:t>（4）对露天采坑</w:t>
      </w:r>
      <w:r>
        <w:rPr>
          <w:spacing w:val="-67"/>
        </w:rPr>
        <w:t> </w:t>
      </w:r>
      <w:r>
        <w:rPr>
          <w:spacing w:val="-4"/>
        </w:rPr>
        <w:t>1、露天采坑</w:t>
      </w:r>
      <w:r>
        <w:rPr>
          <w:spacing w:val="-67"/>
        </w:rPr>
        <w:t> </w:t>
      </w:r>
      <w:r>
        <w:rPr>
          <w:spacing w:val="-4"/>
        </w:rPr>
        <w:t>2、露天采坑</w:t>
      </w:r>
      <w:r>
        <w:rPr>
          <w:spacing w:val="-64"/>
        </w:rPr>
        <w:t> </w:t>
      </w:r>
      <w:r>
        <w:rPr/>
        <w:t>3</w:t>
      </w:r>
      <w:r>
        <w:rPr>
          <w:spacing w:val="-64"/>
        </w:rPr>
        <w:t> </w:t>
      </w:r>
      <w:r>
        <w:rPr>
          <w:spacing w:val="-5"/>
        </w:rPr>
        <w:t>进行回填。露天采坑</w:t>
      </w:r>
      <w:r>
        <w:rPr>
          <w:spacing w:val="-67"/>
        </w:rPr>
        <w:t> </w:t>
      </w:r>
      <w:r>
        <w:rPr/>
        <w:t>1</w:t>
      </w:r>
      <w:r>
        <w:rPr>
          <w:spacing w:val="-62"/>
        </w:rPr>
        <w:t> </w:t>
      </w:r>
      <w:r>
        <w:rPr>
          <w:spacing w:val="-5"/>
        </w:rPr>
        <w:t>和露天采坑</w:t>
      </w:r>
      <w:r>
        <w:rPr>
          <w:spacing w:val="-64"/>
        </w:rPr>
        <w:t> </w:t>
      </w:r>
      <w:r>
        <w:rPr/>
        <w:t>3 </w:t>
      </w:r>
      <w:r>
        <w:rPr/>
      </w:r>
      <w:r>
        <w:rPr>
          <w:spacing w:val="-10"/>
        </w:rPr>
        <w:t>属于排土工程，数据不计入工程量统计中。</w:t>
      </w:r>
    </w:p>
    <w:p>
      <w:pPr>
        <w:pStyle w:val="BodyText"/>
        <w:spacing w:line="240" w:lineRule="auto" w:before="34"/>
        <w:ind w:left="571" w:right="0"/>
        <w:jc w:val="left"/>
      </w:pPr>
      <w:r>
        <w:rPr>
          <w:spacing w:val="-8"/>
        </w:rPr>
        <w:t>（5）排土场</w:t>
      </w:r>
      <w:r>
        <w:rPr>
          <w:spacing w:val="-75"/>
        </w:rPr>
        <w:t> </w:t>
      </w:r>
      <w:r>
        <w:rPr/>
        <w:t>1</w:t>
      </w:r>
      <w:r>
        <w:rPr>
          <w:spacing w:val="-68"/>
        </w:rPr>
        <w:t> </w:t>
      </w:r>
      <w:r>
        <w:rPr>
          <w:spacing w:val="-8"/>
        </w:rPr>
        <w:t>和排土场</w:t>
      </w:r>
      <w:r>
        <w:rPr>
          <w:spacing w:val="-70"/>
        </w:rPr>
        <w:t> </w:t>
      </w:r>
      <w:r>
        <w:rPr/>
        <w:t>2</w:t>
      </w:r>
      <w:r>
        <w:rPr>
          <w:spacing w:val="-68"/>
        </w:rPr>
        <w:t> </w:t>
      </w:r>
      <w:r>
        <w:rPr>
          <w:spacing w:val="-10"/>
        </w:rPr>
        <w:t>边坡整形、干砌石护坡、设置排水沟、覆土、种草。</w:t>
      </w:r>
    </w:p>
    <w:p>
      <w:pPr>
        <w:spacing w:line="357" w:lineRule="auto" w:before="151"/>
        <w:ind w:left="571" w:right="3305" w:firstLine="0"/>
        <w:jc w:val="left"/>
        <w:rPr>
          <w:rFonts w:ascii="宋体" w:hAnsi="宋体" w:cs="宋体" w:eastAsia="宋体" w:hint="default"/>
          <w:sz w:val="24"/>
          <w:szCs w:val="24"/>
        </w:rPr>
      </w:pPr>
      <w:r>
        <w:rPr>
          <w:rFonts w:ascii="宋体" w:hAnsi="宋体" w:cs="宋体" w:eastAsia="宋体" w:hint="default"/>
          <w:spacing w:val="-10"/>
          <w:sz w:val="24"/>
          <w:szCs w:val="24"/>
        </w:rPr>
        <w:t>（6）对地质灾害、地形地貌、含水层等进行监测。 </w:t>
      </w:r>
      <w:bookmarkStart w:name="2、2021年1月～2021年12月" w:id="75"/>
      <w:bookmarkEnd w:id="75"/>
      <w:r>
        <w:rPr>
          <w:rFonts w:ascii="宋体" w:hAnsi="宋体" w:cs="宋体" w:eastAsia="宋体" w:hint="default"/>
          <w:spacing w:val="-10"/>
          <w:sz w:val="24"/>
          <w:szCs w:val="24"/>
        </w:rPr>
      </w:r>
      <w:r>
        <w:rPr>
          <w:rFonts w:ascii="宋体" w:hAnsi="宋体" w:cs="宋体" w:eastAsia="宋体" w:hint="default"/>
          <w:b/>
          <w:bCs/>
          <w:spacing w:val="-5"/>
          <w:sz w:val="24"/>
          <w:szCs w:val="24"/>
        </w:rPr>
        <w:t>2、2021</w:t>
      </w:r>
      <w:r>
        <w:rPr>
          <w:rFonts w:ascii="宋体" w:hAnsi="宋体" w:cs="宋体" w:eastAsia="宋体" w:hint="default"/>
          <w:b/>
          <w:bCs/>
          <w:spacing w:val="-73"/>
          <w:sz w:val="24"/>
          <w:szCs w:val="24"/>
        </w:rPr>
        <w:t> </w:t>
      </w:r>
      <w:r>
        <w:rPr>
          <w:rFonts w:ascii="宋体" w:hAnsi="宋体" w:cs="宋体" w:eastAsia="宋体" w:hint="default"/>
          <w:b/>
          <w:bCs/>
          <w:sz w:val="24"/>
          <w:szCs w:val="24"/>
        </w:rPr>
        <w:t>年</w:t>
      </w:r>
      <w:r>
        <w:rPr>
          <w:rFonts w:ascii="宋体" w:hAnsi="宋体" w:cs="宋体" w:eastAsia="宋体" w:hint="default"/>
          <w:b/>
          <w:bCs/>
          <w:spacing w:val="-75"/>
          <w:sz w:val="24"/>
          <w:szCs w:val="24"/>
        </w:rPr>
        <w:t> </w:t>
      </w:r>
      <w:r>
        <w:rPr>
          <w:rFonts w:ascii="宋体" w:hAnsi="宋体" w:cs="宋体" w:eastAsia="宋体" w:hint="default"/>
          <w:b/>
          <w:bCs/>
          <w:sz w:val="24"/>
          <w:szCs w:val="24"/>
        </w:rPr>
        <w:t>1</w:t>
      </w:r>
      <w:r>
        <w:rPr>
          <w:rFonts w:ascii="宋体" w:hAnsi="宋体" w:cs="宋体" w:eastAsia="宋体" w:hint="default"/>
          <w:b/>
          <w:bCs/>
          <w:spacing w:val="-68"/>
          <w:sz w:val="24"/>
          <w:szCs w:val="24"/>
        </w:rPr>
        <w:t> </w:t>
      </w:r>
      <w:r>
        <w:rPr>
          <w:rFonts w:ascii="宋体" w:hAnsi="宋体" w:cs="宋体" w:eastAsia="宋体" w:hint="default"/>
          <w:b/>
          <w:bCs/>
          <w:spacing w:val="-6"/>
          <w:sz w:val="24"/>
          <w:szCs w:val="24"/>
        </w:rPr>
        <w:t>月～2021</w:t>
      </w:r>
      <w:r>
        <w:rPr>
          <w:rFonts w:ascii="宋体" w:hAnsi="宋体" w:cs="宋体" w:eastAsia="宋体" w:hint="default"/>
          <w:b/>
          <w:bCs/>
          <w:spacing w:val="-73"/>
          <w:sz w:val="24"/>
          <w:szCs w:val="24"/>
        </w:rPr>
        <w:t> </w:t>
      </w:r>
      <w:r>
        <w:rPr>
          <w:rFonts w:ascii="宋体" w:hAnsi="宋体" w:cs="宋体" w:eastAsia="宋体" w:hint="default"/>
          <w:b/>
          <w:bCs/>
          <w:sz w:val="24"/>
          <w:szCs w:val="24"/>
        </w:rPr>
        <w:t>年</w:t>
      </w:r>
      <w:r>
        <w:rPr>
          <w:rFonts w:ascii="宋体" w:hAnsi="宋体" w:cs="宋体" w:eastAsia="宋体" w:hint="default"/>
          <w:b/>
          <w:bCs/>
          <w:spacing w:val="-75"/>
          <w:sz w:val="24"/>
          <w:szCs w:val="24"/>
        </w:rPr>
        <w:t> </w:t>
      </w:r>
      <w:r>
        <w:rPr>
          <w:rFonts w:ascii="宋体" w:hAnsi="宋体" w:cs="宋体" w:eastAsia="宋体" w:hint="default"/>
          <w:b/>
          <w:bCs/>
          <w:sz w:val="24"/>
          <w:szCs w:val="24"/>
        </w:rPr>
        <w:t>12</w:t>
      </w:r>
      <w:r>
        <w:rPr>
          <w:rFonts w:ascii="宋体" w:hAnsi="宋体" w:cs="宋体" w:eastAsia="宋体" w:hint="default"/>
          <w:b/>
          <w:bCs/>
          <w:spacing w:val="-73"/>
          <w:sz w:val="24"/>
          <w:szCs w:val="24"/>
        </w:rPr>
        <w:t> </w:t>
      </w:r>
      <w:r>
        <w:rPr>
          <w:rFonts w:ascii="宋体" w:hAnsi="宋体" w:cs="宋体" w:eastAsia="宋体" w:hint="default"/>
          <w:b/>
          <w:bCs/>
          <w:sz w:val="24"/>
          <w:szCs w:val="24"/>
        </w:rPr>
        <w:t>月</w:t>
      </w:r>
      <w:r>
        <w:rPr>
          <w:rFonts w:ascii="宋体" w:hAnsi="宋体" w:cs="宋体" w:eastAsia="宋体" w:hint="default"/>
          <w:sz w:val="24"/>
          <w:szCs w:val="24"/>
        </w:rPr>
      </w:r>
    </w:p>
    <w:p>
      <w:pPr>
        <w:pStyle w:val="BodyText"/>
        <w:spacing w:line="240" w:lineRule="auto" w:before="36"/>
        <w:ind w:left="571" w:right="0"/>
        <w:jc w:val="left"/>
      </w:pPr>
      <w:r>
        <w:rPr>
          <w:spacing w:val="-9"/>
        </w:rPr>
        <w:t>（1）对露天采坑</w:t>
      </w:r>
      <w:r>
        <w:rPr>
          <w:spacing w:val="-70"/>
        </w:rPr>
        <w:t> </w:t>
      </w:r>
      <w:r>
        <w:rPr>
          <w:spacing w:val="-8"/>
        </w:rPr>
        <w:t>1、露天采坑</w:t>
      </w:r>
      <w:r>
        <w:rPr>
          <w:spacing w:val="-70"/>
        </w:rPr>
        <w:t> </w:t>
      </w:r>
      <w:r>
        <w:rPr/>
        <w:t>2</w:t>
      </w:r>
      <w:r>
        <w:rPr>
          <w:spacing w:val="-66"/>
        </w:rPr>
        <w:t> </w:t>
      </w:r>
      <w:r>
        <w:rPr>
          <w:spacing w:val="-9"/>
        </w:rPr>
        <w:t>和露天采坑</w:t>
      </w:r>
      <w:r>
        <w:rPr>
          <w:spacing w:val="-70"/>
        </w:rPr>
        <w:t> </w:t>
      </w:r>
      <w:r>
        <w:rPr/>
        <w:t>3</w:t>
      </w:r>
      <w:r>
        <w:rPr>
          <w:spacing w:val="-66"/>
        </w:rPr>
        <w:t> </w:t>
      </w:r>
      <w:r>
        <w:rPr>
          <w:spacing w:val="-10"/>
        </w:rPr>
        <w:t>进行平整、覆土、种草。</w:t>
      </w:r>
    </w:p>
    <w:p>
      <w:pPr>
        <w:pStyle w:val="BodyText"/>
        <w:spacing w:line="240" w:lineRule="auto" w:before="151"/>
        <w:ind w:left="571" w:right="0"/>
        <w:jc w:val="left"/>
      </w:pPr>
      <w:r>
        <w:rPr>
          <w:spacing w:val="-9"/>
        </w:rPr>
        <w:t>（2）露天采坑</w:t>
      </w:r>
      <w:r>
        <w:rPr>
          <w:spacing w:val="-68"/>
        </w:rPr>
        <w:t> </w:t>
      </w:r>
      <w:r>
        <w:rPr/>
        <w:t>4</w:t>
      </w:r>
      <w:r>
        <w:rPr>
          <w:spacing w:val="-63"/>
        </w:rPr>
        <w:t> </w:t>
      </w:r>
      <w:r>
        <w:rPr>
          <w:spacing w:val="-10"/>
        </w:rPr>
        <w:t>回填、平整、覆土、种草。</w:t>
      </w:r>
    </w:p>
    <w:p>
      <w:pPr>
        <w:pStyle w:val="BodyText"/>
        <w:spacing w:line="240" w:lineRule="auto"/>
        <w:ind w:left="571" w:right="0"/>
        <w:jc w:val="left"/>
      </w:pPr>
      <w:r>
        <w:rPr>
          <w:spacing w:val="-10"/>
        </w:rPr>
        <w:t>（3）表土堆放场平整场地、种草。</w:t>
      </w:r>
    </w:p>
    <w:p>
      <w:pPr>
        <w:pStyle w:val="BodyText"/>
        <w:spacing w:line="240" w:lineRule="auto" w:before="151"/>
        <w:ind w:left="571" w:right="0"/>
        <w:jc w:val="left"/>
      </w:pPr>
      <w:r>
        <w:rPr>
          <w:spacing w:val="-10"/>
        </w:rPr>
        <w:t>（4）工业场地拆除，平整，覆土，种草。</w:t>
      </w:r>
    </w:p>
    <w:p>
      <w:pPr>
        <w:pStyle w:val="BodyText"/>
        <w:spacing w:line="240" w:lineRule="auto"/>
        <w:ind w:left="571" w:right="0"/>
        <w:jc w:val="left"/>
      </w:pPr>
      <w:r>
        <w:rPr>
          <w:spacing w:val="-10"/>
        </w:rPr>
        <w:t>（5）储煤场拆除，平整，覆土，种草。</w:t>
      </w:r>
    </w:p>
    <w:p>
      <w:pPr>
        <w:pStyle w:val="BodyText"/>
        <w:spacing w:line="240" w:lineRule="auto" w:before="151"/>
        <w:ind w:left="571" w:right="0"/>
        <w:jc w:val="left"/>
      </w:pPr>
      <w:r>
        <w:rPr>
          <w:spacing w:val="-10"/>
        </w:rPr>
        <w:t>（6）办公生活区拆除，平整，覆土，种草。</w:t>
      </w:r>
    </w:p>
    <w:p>
      <w:pPr>
        <w:spacing w:after="0" w:line="240" w:lineRule="auto"/>
        <w:jc w:val="left"/>
        <w:sectPr>
          <w:footerReference w:type="default" r:id="rId16"/>
          <w:pgSz w:w="11910" w:h="16840"/>
          <w:pgMar w:footer="992" w:header="0" w:top="1580" w:bottom="1180" w:left="1420" w:right="1420"/>
          <w:pgNumType w:start="20"/>
        </w:sectPr>
      </w:pPr>
    </w:p>
    <w:p>
      <w:pPr>
        <w:spacing w:line="240" w:lineRule="auto" w:before="11"/>
        <w:ind w:right="0"/>
        <w:rPr>
          <w:rFonts w:ascii="宋体" w:hAnsi="宋体" w:cs="宋体" w:eastAsia="宋体" w:hint="default"/>
          <w:sz w:val="15"/>
          <w:szCs w:val="15"/>
        </w:rPr>
      </w:pPr>
    </w:p>
    <w:p>
      <w:pPr>
        <w:pStyle w:val="BodyText"/>
        <w:spacing w:line="240" w:lineRule="auto" w:before="26"/>
        <w:ind w:left="571" w:right="0"/>
        <w:jc w:val="left"/>
      </w:pPr>
      <w:bookmarkStart w:name="第六章 本年度矿山地质环境治理与土地复垦工作安排" w:id="76"/>
      <w:bookmarkEnd w:id="76"/>
      <w:r>
        <w:rPr/>
      </w:r>
      <w:r>
        <w:rPr>
          <w:spacing w:val="-10"/>
        </w:rPr>
        <w:t>（7）矿区道路翻耕，覆土，种草。</w:t>
      </w:r>
    </w:p>
    <w:p>
      <w:pPr>
        <w:pStyle w:val="BodyText"/>
        <w:spacing w:line="240" w:lineRule="auto" w:before="151"/>
        <w:ind w:left="571" w:right="0"/>
        <w:jc w:val="left"/>
      </w:pPr>
      <w:r>
        <w:rPr>
          <w:spacing w:val="-10"/>
        </w:rPr>
        <w:t>（8）无主渣堆平整，覆土，种草。</w:t>
      </w:r>
    </w:p>
    <w:p>
      <w:pPr>
        <w:spacing w:line="355" w:lineRule="auto" w:before="154"/>
        <w:ind w:left="571" w:right="3305" w:firstLine="0"/>
        <w:jc w:val="left"/>
        <w:rPr>
          <w:rFonts w:ascii="宋体" w:hAnsi="宋体" w:cs="宋体" w:eastAsia="宋体" w:hint="default"/>
          <w:sz w:val="24"/>
          <w:szCs w:val="24"/>
        </w:rPr>
      </w:pPr>
      <w:r>
        <w:rPr>
          <w:rFonts w:ascii="宋体" w:hAnsi="宋体" w:cs="宋体" w:eastAsia="宋体" w:hint="default"/>
          <w:spacing w:val="-10"/>
          <w:sz w:val="24"/>
          <w:szCs w:val="24"/>
        </w:rPr>
        <w:t>（9）对地质灾害、地形地貌、含水层等进行监测。 </w:t>
      </w:r>
      <w:bookmarkStart w:name="3、2022年1月～2022年12月管护。" w:id="77"/>
      <w:bookmarkEnd w:id="77"/>
      <w:r>
        <w:rPr>
          <w:rFonts w:ascii="宋体" w:hAnsi="宋体" w:cs="宋体" w:eastAsia="宋体" w:hint="default"/>
          <w:spacing w:val="-10"/>
          <w:sz w:val="24"/>
          <w:szCs w:val="24"/>
        </w:rPr>
      </w:r>
      <w:r>
        <w:rPr>
          <w:rFonts w:ascii="宋体" w:hAnsi="宋体" w:cs="宋体" w:eastAsia="宋体" w:hint="default"/>
          <w:b/>
          <w:bCs/>
          <w:spacing w:val="-5"/>
          <w:sz w:val="24"/>
          <w:szCs w:val="24"/>
        </w:rPr>
        <w:t>3、2022</w:t>
      </w:r>
      <w:r>
        <w:rPr>
          <w:rFonts w:ascii="宋体" w:hAnsi="宋体" w:cs="宋体" w:eastAsia="宋体" w:hint="default"/>
          <w:b/>
          <w:bCs/>
          <w:spacing w:val="-72"/>
          <w:sz w:val="24"/>
          <w:szCs w:val="24"/>
        </w:rPr>
        <w:t> </w:t>
      </w:r>
      <w:r>
        <w:rPr>
          <w:rFonts w:ascii="宋体" w:hAnsi="宋体" w:cs="宋体" w:eastAsia="宋体" w:hint="default"/>
          <w:b/>
          <w:bCs/>
          <w:sz w:val="24"/>
          <w:szCs w:val="24"/>
        </w:rPr>
        <w:t>年</w:t>
      </w:r>
      <w:r>
        <w:rPr>
          <w:rFonts w:ascii="宋体" w:hAnsi="宋体" w:cs="宋体" w:eastAsia="宋体" w:hint="default"/>
          <w:b/>
          <w:bCs/>
          <w:spacing w:val="-74"/>
          <w:sz w:val="24"/>
          <w:szCs w:val="24"/>
        </w:rPr>
        <w:t> </w:t>
      </w:r>
      <w:r>
        <w:rPr>
          <w:rFonts w:ascii="宋体" w:hAnsi="宋体" w:cs="宋体" w:eastAsia="宋体" w:hint="default"/>
          <w:b/>
          <w:bCs/>
          <w:sz w:val="24"/>
          <w:szCs w:val="24"/>
        </w:rPr>
        <w:t>1</w:t>
      </w:r>
      <w:r>
        <w:rPr>
          <w:rFonts w:ascii="宋体" w:hAnsi="宋体" w:cs="宋体" w:eastAsia="宋体" w:hint="default"/>
          <w:b/>
          <w:bCs/>
          <w:spacing w:val="-68"/>
          <w:sz w:val="24"/>
          <w:szCs w:val="24"/>
        </w:rPr>
        <w:t> </w:t>
      </w:r>
      <w:r>
        <w:rPr>
          <w:rFonts w:ascii="宋体" w:hAnsi="宋体" w:cs="宋体" w:eastAsia="宋体" w:hint="default"/>
          <w:b/>
          <w:bCs/>
          <w:spacing w:val="-6"/>
          <w:sz w:val="24"/>
          <w:szCs w:val="24"/>
        </w:rPr>
        <w:t>月～2022</w:t>
      </w:r>
      <w:r>
        <w:rPr>
          <w:rFonts w:ascii="宋体" w:hAnsi="宋体" w:cs="宋体" w:eastAsia="宋体" w:hint="default"/>
          <w:b/>
          <w:bCs/>
          <w:spacing w:val="-72"/>
          <w:sz w:val="24"/>
          <w:szCs w:val="24"/>
        </w:rPr>
        <w:t> </w:t>
      </w:r>
      <w:r>
        <w:rPr>
          <w:rFonts w:ascii="宋体" w:hAnsi="宋体" w:cs="宋体" w:eastAsia="宋体" w:hint="default"/>
          <w:b/>
          <w:bCs/>
          <w:sz w:val="24"/>
          <w:szCs w:val="24"/>
        </w:rPr>
        <w:t>年</w:t>
      </w:r>
      <w:r>
        <w:rPr>
          <w:rFonts w:ascii="宋体" w:hAnsi="宋体" w:cs="宋体" w:eastAsia="宋体" w:hint="default"/>
          <w:b/>
          <w:bCs/>
          <w:spacing w:val="-74"/>
          <w:sz w:val="24"/>
          <w:szCs w:val="24"/>
        </w:rPr>
        <w:t> </w:t>
      </w:r>
      <w:r>
        <w:rPr>
          <w:rFonts w:ascii="宋体" w:hAnsi="宋体" w:cs="宋体" w:eastAsia="宋体" w:hint="default"/>
          <w:b/>
          <w:bCs/>
          <w:sz w:val="24"/>
          <w:szCs w:val="24"/>
        </w:rPr>
        <w:t>12</w:t>
      </w:r>
      <w:r>
        <w:rPr>
          <w:rFonts w:ascii="宋体" w:hAnsi="宋体" w:cs="宋体" w:eastAsia="宋体" w:hint="default"/>
          <w:b/>
          <w:bCs/>
          <w:spacing w:val="-72"/>
          <w:sz w:val="24"/>
          <w:szCs w:val="24"/>
        </w:rPr>
        <w:t> </w:t>
      </w:r>
      <w:r>
        <w:rPr>
          <w:rFonts w:ascii="宋体" w:hAnsi="宋体" w:cs="宋体" w:eastAsia="宋体" w:hint="default"/>
          <w:b/>
          <w:bCs/>
          <w:spacing w:val="-8"/>
          <w:sz w:val="24"/>
          <w:szCs w:val="24"/>
        </w:rPr>
        <w:t>月管护。</w:t>
      </w:r>
      <w:r>
        <w:rPr>
          <w:rFonts w:ascii="宋体" w:hAnsi="宋体" w:cs="宋体" w:eastAsia="宋体" w:hint="default"/>
          <w:spacing w:val="-8"/>
          <w:sz w:val="24"/>
          <w:szCs w:val="24"/>
        </w:rPr>
      </w:r>
    </w:p>
    <w:p>
      <w:pPr>
        <w:pStyle w:val="Heading3"/>
        <w:spacing w:line="240" w:lineRule="auto" w:before="38"/>
        <w:ind w:right="0"/>
        <w:jc w:val="left"/>
        <w:rPr>
          <w:b w:val="0"/>
          <w:bCs w:val="0"/>
        </w:rPr>
      </w:pPr>
      <w:bookmarkStart w:name="4、2023年1月～2023年12月管护。" w:id="78"/>
      <w:bookmarkEnd w:id="78"/>
      <w:r>
        <w:rPr>
          <w:b w:val="0"/>
          <w:bCs w:val="0"/>
        </w:rPr>
      </w:r>
      <w:r>
        <w:rPr>
          <w:spacing w:val="-5"/>
        </w:rPr>
        <w:t>4、2023</w:t>
      </w:r>
      <w:r>
        <w:rPr>
          <w:spacing w:val="-72"/>
        </w:rPr>
        <w:t> </w:t>
      </w:r>
      <w:r>
        <w:rPr/>
        <w:t>年</w:t>
      </w:r>
      <w:r>
        <w:rPr>
          <w:spacing w:val="-74"/>
        </w:rPr>
        <w:t> </w:t>
      </w:r>
      <w:r>
        <w:rPr/>
        <w:t>1</w:t>
      </w:r>
      <w:r>
        <w:rPr>
          <w:spacing w:val="-68"/>
        </w:rPr>
        <w:t> </w:t>
      </w:r>
      <w:r>
        <w:rPr>
          <w:spacing w:val="-6"/>
        </w:rPr>
        <w:t>月～2023</w:t>
      </w:r>
      <w:r>
        <w:rPr>
          <w:spacing w:val="-72"/>
        </w:rPr>
        <w:t> </w:t>
      </w:r>
      <w:r>
        <w:rPr/>
        <w:t>年</w:t>
      </w:r>
      <w:r>
        <w:rPr>
          <w:spacing w:val="-74"/>
        </w:rPr>
        <w:t> </w:t>
      </w:r>
      <w:r>
        <w:rPr/>
        <w:t>12</w:t>
      </w:r>
      <w:r>
        <w:rPr>
          <w:spacing w:val="-72"/>
        </w:rPr>
        <w:t> </w:t>
      </w:r>
      <w:r>
        <w:rPr>
          <w:spacing w:val="-8"/>
        </w:rPr>
        <w:t>月管护。</w:t>
      </w:r>
      <w:r>
        <w:rPr>
          <w:b w:val="0"/>
          <w:bCs w:val="0"/>
          <w:spacing w:val="-8"/>
        </w:rPr>
      </w:r>
    </w:p>
    <w:p>
      <w:pPr>
        <w:pStyle w:val="Heading3"/>
        <w:spacing w:line="240" w:lineRule="auto" w:before="151"/>
        <w:ind w:right="0"/>
        <w:jc w:val="left"/>
        <w:rPr>
          <w:b w:val="0"/>
          <w:bCs w:val="0"/>
        </w:rPr>
      </w:pPr>
      <w:bookmarkStart w:name="5、2024年1月～2024年12管护。" w:id="79"/>
      <w:bookmarkEnd w:id="79"/>
      <w:r>
        <w:rPr>
          <w:b w:val="0"/>
          <w:bCs w:val="0"/>
        </w:rPr>
      </w:r>
      <w:r>
        <w:rPr>
          <w:spacing w:val="-5"/>
        </w:rPr>
        <w:t>5、2024</w:t>
      </w:r>
      <w:r>
        <w:rPr>
          <w:spacing w:val="-72"/>
        </w:rPr>
        <w:t> </w:t>
      </w:r>
      <w:r>
        <w:rPr/>
        <w:t>年</w:t>
      </w:r>
      <w:r>
        <w:rPr>
          <w:spacing w:val="-74"/>
        </w:rPr>
        <w:t> </w:t>
      </w:r>
      <w:r>
        <w:rPr/>
        <w:t>1</w:t>
      </w:r>
      <w:r>
        <w:rPr>
          <w:spacing w:val="-67"/>
        </w:rPr>
        <w:t> </w:t>
      </w:r>
      <w:r>
        <w:rPr>
          <w:spacing w:val="-6"/>
        </w:rPr>
        <w:t>月～2024</w:t>
      </w:r>
      <w:r>
        <w:rPr>
          <w:spacing w:val="-72"/>
        </w:rPr>
        <w:t> </w:t>
      </w:r>
      <w:r>
        <w:rPr/>
        <w:t>年</w:t>
      </w:r>
      <w:r>
        <w:rPr>
          <w:spacing w:val="-74"/>
        </w:rPr>
        <w:t> </w:t>
      </w:r>
      <w:r>
        <w:rPr/>
        <w:t>12</w:t>
      </w:r>
      <w:r>
        <w:rPr>
          <w:spacing w:val="-72"/>
        </w:rPr>
        <w:t> </w:t>
      </w:r>
      <w:r>
        <w:rPr>
          <w:spacing w:val="-8"/>
        </w:rPr>
        <w:t>管护。</w:t>
      </w:r>
      <w:r>
        <w:rPr>
          <w:b w:val="0"/>
          <w:bCs w:val="0"/>
          <w:spacing w:val="-8"/>
        </w:rPr>
      </w:r>
    </w:p>
    <w:p>
      <w:pPr>
        <w:spacing w:line="357" w:lineRule="auto" w:before="154"/>
        <w:ind w:left="571" w:right="3645" w:firstLine="0"/>
        <w:jc w:val="left"/>
        <w:rPr>
          <w:rFonts w:ascii="宋体" w:hAnsi="宋体" w:cs="宋体" w:eastAsia="宋体" w:hint="default"/>
          <w:sz w:val="24"/>
          <w:szCs w:val="24"/>
        </w:rPr>
      </w:pPr>
      <w:r>
        <w:rPr>
          <w:rFonts w:ascii="宋体" w:hAnsi="宋体" w:cs="宋体" w:eastAsia="宋体" w:hint="default"/>
          <w:b/>
          <w:bCs/>
          <w:spacing w:val="-10"/>
          <w:sz w:val="24"/>
          <w:szCs w:val="24"/>
        </w:rPr>
        <w:t>6</w:t>
      </w:r>
      <w:bookmarkStart w:name="6、复垦方向和地类" w:id="80"/>
      <w:bookmarkEnd w:id="80"/>
      <w:r>
        <w:rPr>
          <w:rFonts w:ascii="宋体" w:hAnsi="宋体" w:cs="宋体" w:eastAsia="宋体" w:hint="default"/>
          <w:b/>
          <w:bCs/>
          <w:spacing w:val="-10"/>
          <w:sz w:val="24"/>
          <w:szCs w:val="24"/>
        </w:rPr>
        <w:t>、</w:t>
      </w:r>
      <w:r>
        <w:rPr>
          <w:rFonts w:ascii="宋体" w:hAnsi="宋体" w:cs="宋体" w:eastAsia="宋体" w:hint="default"/>
          <w:b/>
          <w:bCs/>
          <w:spacing w:val="-10"/>
          <w:sz w:val="24"/>
          <w:szCs w:val="24"/>
        </w:rPr>
        <w:t>复垦方向和地类 </w:t>
      </w:r>
      <w:r>
        <w:rPr>
          <w:rFonts w:ascii="宋体" w:hAnsi="宋体" w:cs="宋体" w:eastAsia="宋体" w:hint="default"/>
          <w:b/>
          <w:bCs/>
          <w:spacing w:val="-10"/>
          <w:sz w:val="24"/>
          <w:szCs w:val="24"/>
        </w:rPr>
      </w:r>
      <w:r>
        <w:rPr>
          <w:rFonts w:ascii="宋体" w:hAnsi="宋体" w:cs="宋体" w:eastAsia="宋体" w:hint="default"/>
          <w:spacing w:val="-10"/>
          <w:sz w:val="24"/>
          <w:szCs w:val="24"/>
        </w:rPr>
        <w:t>复垦方向为草地，地类为采矿用地和其他草地。</w:t>
      </w:r>
    </w:p>
    <w:p>
      <w:pPr>
        <w:pStyle w:val="BodyText"/>
        <w:spacing w:line="355" w:lineRule="auto" w:before="34"/>
        <w:ind w:right="0" w:firstLine="460"/>
        <w:jc w:val="left"/>
      </w:pPr>
      <w:r>
        <w:rPr>
          <w:spacing w:val="-8"/>
        </w:rPr>
        <w:t>植被恢复方面建议采用本地耐旱植物开展年度种植工作，详见《乌海市全域矿山排 </w:t>
      </w:r>
      <w:r>
        <w:rPr>
          <w:spacing w:val="-10"/>
        </w:rPr>
        <w:t>土场植被生态恢复建植规范、验收及评价标准（试行版）》。</w:t>
      </w:r>
    </w:p>
    <w:p>
      <w:pPr>
        <w:spacing w:after="0" w:line="355" w:lineRule="auto"/>
        <w:jc w:val="left"/>
        <w:sectPr>
          <w:pgSz w:w="11910" w:h="16840"/>
          <w:pgMar w:header="0" w:footer="992" w:top="1580" w:bottom="1220" w:left="1420" w:right="1420"/>
        </w:sectPr>
      </w:pPr>
    </w:p>
    <w:p>
      <w:pPr>
        <w:spacing w:line="240" w:lineRule="auto" w:before="12"/>
        <w:ind w:right="0"/>
        <w:rPr>
          <w:rFonts w:ascii="宋体" w:hAnsi="宋体" w:cs="宋体" w:eastAsia="宋体" w:hint="default"/>
          <w:sz w:val="16"/>
          <w:szCs w:val="16"/>
        </w:rPr>
      </w:pPr>
    </w:p>
    <w:p>
      <w:pPr>
        <w:pStyle w:val="Heading1"/>
        <w:spacing w:line="240" w:lineRule="auto"/>
        <w:ind w:left="850" w:right="99"/>
        <w:jc w:val="left"/>
        <w:rPr>
          <w:b w:val="0"/>
          <w:bCs w:val="0"/>
        </w:rPr>
      </w:pPr>
      <w:bookmarkStart w:name="_bookmark22" w:id="81"/>
      <w:bookmarkEnd w:id="81"/>
      <w:r>
        <w:rPr>
          <w:b w:val="0"/>
          <w:bCs w:val="0"/>
        </w:rPr>
      </w:r>
      <w:r>
        <w:rPr>
          <w:spacing w:val="-7"/>
        </w:rPr>
        <w:t>第六章</w:t>
      </w:r>
      <w:r>
        <w:rPr>
          <w:spacing w:val="-37"/>
        </w:rPr>
        <w:t> </w:t>
      </w:r>
      <w:r>
        <w:rPr>
          <w:spacing w:val="-9"/>
        </w:rPr>
        <w:t>本年度矿山地质环境治理与土地复垦工作安排</w:t>
      </w:r>
      <w:r>
        <w:rPr>
          <w:b w:val="0"/>
          <w:bCs w:val="0"/>
          <w:spacing w:val="-9"/>
        </w:rPr>
      </w:r>
    </w:p>
    <w:p>
      <w:pPr>
        <w:spacing w:line="240" w:lineRule="auto" w:before="2"/>
        <w:ind w:right="0"/>
        <w:rPr>
          <w:rFonts w:ascii="宋体" w:hAnsi="宋体" w:cs="宋体" w:eastAsia="宋体" w:hint="default"/>
          <w:b/>
          <w:bCs/>
          <w:sz w:val="25"/>
          <w:szCs w:val="25"/>
        </w:rPr>
      </w:pPr>
    </w:p>
    <w:p>
      <w:pPr>
        <w:pStyle w:val="Heading2"/>
        <w:spacing w:line="240" w:lineRule="auto"/>
        <w:ind w:left="2146" w:right="99"/>
        <w:jc w:val="left"/>
        <w:rPr>
          <w:b w:val="0"/>
          <w:bCs w:val="0"/>
        </w:rPr>
      </w:pPr>
      <w:bookmarkStart w:name="第一节 矿山地质环境治理与土地复垦工作计划" w:id="82"/>
      <w:bookmarkEnd w:id="82"/>
      <w:r>
        <w:rPr>
          <w:b w:val="0"/>
          <w:bCs w:val="0"/>
        </w:rPr>
      </w:r>
      <w:bookmarkStart w:name="_bookmark23" w:id="83"/>
      <w:bookmarkEnd w:id="83"/>
      <w:r>
        <w:rPr>
          <w:b w:val="0"/>
          <w:bCs w:val="0"/>
        </w:rPr>
      </w:r>
      <w:r>
        <w:rPr>
          <w:spacing w:val="-7"/>
        </w:rPr>
        <w:t>第一节</w:t>
      </w:r>
      <w:r>
        <w:rPr>
          <w:spacing w:val="-16"/>
        </w:rPr>
        <w:t> </w:t>
      </w:r>
      <w:r>
        <w:rPr>
          <w:spacing w:val="-10"/>
        </w:rPr>
        <w:t>矿山地质环境治理与土地复垦工作计划</w:t>
      </w:r>
      <w:r>
        <w:rPr>
          <w:b w:val="0"/>
          <w:bCs w:val="0"/>
          <w:spacing w:val="-10"/>
        </w:rPr>
      </w:r>
    </w:p>
    <w:p>
      <w:pPr>
        <w:pStyle w:val="Heading3"/>
        <w:spacing w:line="240" w:lineRule="auto" w:before="184"/>
        <w:ind w:left="691" w:right="99"/>
        <w:jc w:val="left"/>
        <w:rPr>
          <w:b w:val="0"/>
          <w:bCs w:val="0"/>
        </w:rPr>
      </w:pPr>
      <w:bookmarkStart w:name="1、本年度生产计划" w:id="84"/>
      <w:bookmarkEnd w:id="84"/>
      <w:r>
        <w:rPr>
          <w:b w:val="0"/>
          <w:bCs w:val="0"/>
        </w:rPr>
      </w:r>
      <w:r>
        <w:rPr>
          <w:spacing w:val="-8"/>
        </w:rPr>
        <w:t>1、本年度生产计划</w:t>
      </w:r>
      <w:r>
        <w:rPr>
          <w:b w:val="0"/>
          <w:bCs w:val="0"/>
          <w:spacing w:val="-8"/>
        </w:rPr>
      </w:r>
    </w:p>
    <w:p>
      <w:pPr>
        <w:pStyle w:val="BodyText"/>
        <w:spacing w:line="357" w:lineRule="auto"/>
        <w:ind w:left="231" w:right="99" w:firstLine="460"/>
        <w:jc w:val="left"/>
      </w:pPr>
      <w:r>
        <w:rPr>
          <w:spacing w:val="-5"/>
        </w:rPr>
        <w:t>2025</w:t>
      </w:r>
      <w:r>
        <w:rPr>
          <w:spacing w:val="-66"/>
        </w:rPr>
        <w:t> </w:t>
      </w:r>
      <w:r>
        <w:rPr>
          <w:spacing w:val="-9"/>
        </w:rPr>
        <w:t>年继续开采新四采区，计划剥离土石方</w:t>
      </w:r>
      <w:r>
        <w:rPr>
          <w:spacing w:val="-68"/>
        </w:rPr>
        <w:t> </w:t>
      </w:r>
      <w:r>
        <w:rPr>
          <w:spacing w:val="-4"/>
        </w:rPr>
        <w:t>1000</w:t>
      </w:r>
      <w:r>
        <w:rPr>
          <w:spacing w:val="-68"/>
        </w:rPr>
        <w:t> </w:t>
      </w:r>
      <w:r>
        <w:rPr/>
        <w:t>万</w:t>
      </w:r>
      <w:r>
        <w:rPr>
          <w:spacing w:val="-68"/>
        </w:rPr>
        <w:t> </w:t>
      </w:r>
      <w:r>
        <w:rPr>
          <w:spacing w:val="-8"/>
        </w:rPr>
        <w:t>m</w:t>
      </w:r>
      <w:r>
        <w:rPr>
          <w:spacing w:val="-8"/>
          <w:position w:val="12"/>
          <w:sz w:val="12"/>
          <w:szCs w:val="12"/>
        </w:rPr>
        <w:t>3</w:t>
      </w:r>
      <w:r>
        <w:rPr>
          <w:spacing w:val="-8"/>
        </w:rPr>
        <w:t>。采取东北-西南方向拉沟， </w:t>
      </w:r>
      <w:r>
        <w:rPr>
          <w:spacing w:val="-8"/>
        </w:rPr>
      </w:r>
      <w:r>
        <w:rPr>
          <w:spacing w:val="-13"/>
        </w:rPr>
        <w:t>布置工作线，沿倾向（西北向东南方向）推进，每</w:t>
      </w:r>
      <w:r>
        <w:rPr>
          <w:spacing w:val="-66"/>
        </w:rPr>
        <w:t> </w:t>
      </w:r>
      <w:r>
        <w:rPr>
          <w:spacing w:val="-3"/>
        </w:rPr>
        <w:t>10m</w:t>
      </w:r>
      <w:r>
        <w:rPr>
          <w:spacing w:val="-64"/>
        </w:rPr>
        <w:t> </w:t>
      </w:r>
      <w:r>
        <w:rPr>
          <w:spacing w:val="-10"/>
        </w:rPr>
        <w:t>高布置一个台阶，3m</w:t>
      </w:r>
      <w:r>
        <w:rPr>
          <w:spacing w:val="-66"/>
        </w:rPr>
        <w:t> </w:t>
      </w:r>
      <w:r>
        <w:rPr>
          <w:spacing w:val="-9"/>
        </w:rPr>
        <w:t>宽安全台阶， </w:t>
      </w:r>
      <w:r>
        <w:rPr>
          <w:spacing w:val="-9"/>
        </w:rPr>
      </w:r>
      <w:r>
        <w:rPr>
          <w:spacing w:val="-5"/>
        </w:rPr>
        <w:t>每隔</w:t>
      </w:r>
      <w:r>
        <w:rPr>
          <w:spacing w:val="-73"/>
        </w:rPr>
        <w:t> </w:t>
      </w:r>
      <w:r>
        <w:rPr/>
        <w:t>3</w:t>
      </w:r>
      <w:r>
        <w:rPr>
          <w:spacing w:val="-65"/>
        </w:rPr>
        <w:t> </w:t>
      </w:r>
      <w:r>
        <w:rPr>
          <w:spacing w:val="-10"/>
        </w:rPr>
        <w:t>个安全台阶，设置</w:t>
      </w:r>
      <w:r>
        <w:rPr>
          <w:spacing w:val="-73"/>
        </w:rPr>
        <w:t> </w:t>
      </w:r>
      <w:r>
        <w:rPr/>
        <w:t>1</w:t>
      </w:r>
      <w:r>
        <w:rPr>
          <w:spacing w:val="-65"/>
        </w:rPr>
        <w:t> </w:t>
      </w:r>
      <w:r>
        <w:rPr/>
        <w:t>个</w:t>
      </w:r>
      <w:r>
        <w:rPr>
          <w:spacing w:val="-69"/>
        </w:rPr>
        <w:t> </w:t>
      </w:r>
      <w:r>
        <w:rPr>
          <w:spacing w:val="-3"/>
        </w:rPr>
        <w:t>16m</w:t>
      </w:r>
      <w:r>
        <w:rPr>
          <w:spacing w:val="-67"/>
        </w:rPr>
        <w:t> </w:t>
      </w:r>
      <w:r>
        <w:rPr>
          <w:spacing w:val="-11"/>
        </w:rPr>
        <w:t>宽清扫台阶，采用单斗-卡车间断式开采。排土选在表 </w:t>
      </w:r>
      <w:r>
        <w:rPr>
          <w:spacing w:val="-11"/>
        </w:rPr>
        <w:t>土存放区及新三采区、新四采区回填，按照《公乌素矿区连排联治方案》进行回填治理。</w:t>
      </w:r>
    </w:p>
    <w:p>
      <w:pPr>
        <w:spacing w:line="355" w:lineRule="auto" w:before="36"/>
        <w:ind w:left="691" w:right="99" w:firstLine="0"/>
        <w:jc w:val="left"/>
        <w:rPr>
          <w:rFonts w:ascii="宋体" w:hAnsi="宋体" w:cs="宋体" w:eastAsia="宋体" w:hint="default"/>
          <w:sz w:val="24"/>
          <w:szCs w:val="24"/>
        </w:rPr>
      </w:pPr>
      <w:bookmarkStart w:name="2、本年度矿山地质环境治理与土地复垦工作计划" w:id="85"/>
      <w:bookmarkEnd w:id="85"/>
      <w:r>
        <w:rPr/>
      </w:r>
      <w:r>
        <w:rPr>
          <w:rFonts w:ascii="宋体" w:hAnsi="宋体" w:cs="宋体" w:eastAsia="宋体" w:hint="default"/>
          <w:b/>
          <w:bCs/>
          <w:spacing w:val="-9"/>
          <w:sz w:val="24"/>
          <w:szCs w:val="24"/>
        </w:rPr>
        <w:t>2、本年度矿山地质环境治理与土地复垦工作计划 </w:t>
      </w:r>
      <w:r>
        <w:rPr>
          <w:rFonts w:ascii="宋体" w:hAnsi="宋体" w:cs="宋体" w:eastAsia="宋体" w:hint="default"/>
          <w:spacing w:val="-8"/>
          <w:sz w:val="24"/>
          <w:szCs w:val="24"/>
        </w:rPr>
        <w:t>依据以往治理工程实施成效、本年度开采计划和《方案》治理工作部署，本年度应</w:t>
      </w:r>
    </w:p>
    <w:p>
      <w:pPr>
        <w:pStyle w:val="BodyText"/>
        <w:spacing w:line="240" w:lineRule="auto" w:before="38"/>
        <w:ind w:left="231" w:right="99"/>
        <w:jc w:val="left"/>
      </w:pPr>
      <w:r>
        <w:rPr>
          <w:spacing w:val="-10"/>
        </w:rPr>
        <w:t>开展的矿山地质环境治理工程内容：</w:t>
      </w:r>
    </w:p>
    <w:p>
      <w:pPr>
        <w:pStyle w:val="BodyText"/>
        <w:spacing w:line="240" w:lineRule="auto" w:before="151"/>
        <w:ind w:left="691" w:right="99"/>
        <w:jc w:val="left"/>
      </w:pPr>
      <w:r>
        <w:rPr>
          <w:spacing w:val="-10"/>
        </w:rPr>
        <w:t>（1）新四采区露天采坑开采过程中，及时清理危岩体。</w:t>
      </w:r>
    </w:p>
    <w:p>
      <w:pPr>
        <w:pStyle w:val="BodyText"/>
        <w:spacing w:line="355" w:lineRule="auto"/>
        <w:ind w:left="231" w:right="99" w:firstLine="460"/>
        <w:jc w:val="left"/>
      </w:pPr>
      <w:r>
        <w:rPr>
          <w:spacing w:val="-9"/>
        </w:rPr>
        <w:t>（2）新四采区表土剥离继续存放表土场，废石土继续回填新三采采坑</w:t>
      </w:r>
      <w:r>
        <w:rPr>
          <w:spacing w:val="-69"/>
        </w:rPr>
        <w:t> </w:t>
      </w:r>
      <w:r>
        <w:rPr>
          <w:spacing w:val="-7"/>
        </w:rPr>
        <w:t>3，平整、覆 </w:t>
      </w:r>
      <w:r>
        <w:rPr>
          <w:spacing w:val="-7"/>
        </w:rPr>
      </w:r>
      <w:r>
        <w:rPr>
          <w:spacing w:val="-10"/>
        </w:rPr>
        <w:t>土、撒播草籽、自然恢复植被。治理范围见表</w:t>
      </w:r>
      <w:r>
        <w:rPr>
          <w:spacing w:val="-71"/>
        </w:rPr>
        <w:t> </w:t>
      </w:r>
      <w:r>
        <w:rPr>
          <w:spacing w:val="-4"/>
        </w:rPr>
        <w:t>6-1。</w:t>
      </w:r>
    </w:p>
    <w:p>
      <w:pPr>
        <w:pStyle w:val="Heading3"/>
        <w:tabs>
          <w:tab w:pos="3435" w:val="left" w:leader="none"/>
        </w:tabs>
        <w:spacing w:line="240" w:lineRule="auto" w:before="38"/>
        <w:ind w:left="2578" w:right="99"/>
        <w:jc w:val="left"/>
        <w:rPr>
          <w:b w:val="0"/>
          <w:bCs w:val="0"/>
        </w:rPr>
      </w:pPr>
      <w:r>
        <w:rPr/>
        <w:pict>
          <v:shape style="position:absolute;margin-left:70.910004pt;margin-top:29.995617pt;width:453.75pt;height:129.9500pt;mso-position-horizontal-relative:page;mso-position-vertical-relative:paragraph;z-index:104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86"/>
                    <w:gridCol w:w="1779"/>
                    <w:gridCol w:w="1877"/>
                    <w:gridCol w:w="886"/>
                    <w:gridCol w:w="1779"/>
                    <w:gridCol w:w="1853"/>
                  </w:tblGrid>
                  <w:tr>
                    <w:trPr>
                      <w:trHeight w:val="282" w:hRule="exact"/>
                    </w:trPr>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hAnsi="宋体" w:cs="宋体" w:eastAsia="宋体" w:hint="default"/>
                            <w:sz w:val="21"/>
                            <w:szCs w:val="21"/>
                          </w:rPr>
                          <w:t>点号</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X</w:t>
                        </w:r>
                      </w:p>
                    </w:tc>
                    <w:tc>
                      <w:tcPr>
                        <w:tcW w:w="187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Y</w:t>
                        </w:r>
                      </w:p>
                    </w:tc>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2"/>
                          <w:jc w:val="center"/>
                          <w:rPr>
                            <w:rFonts w:ascii="宋体" w:hAnsi="宋体" w:cs="宋体" w:eastAsia="宋体" w:hint="default"/>
                            <w:sz w:val="21"/>
                            <w:szCs w:val="21"/>
                          </w:rPr>
                        </w:pPr>
                        <w:r>
                          <w:rPr>
                            <w:rFonts w:ascii="宋体" w:hAnsi="宋体" w:cs="宋体" w:eastAsia="宋体" w:hint="default"/>
                            <w:sz w:val="21"/>
                            <w:szCs w:val="21"/>
                          </w:rPr>
                          <w:t>点号</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X</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Y</w:t>
                        </w:r>
                      </w:p>
                    </w:tc>
                  </w:tr>
                  <w:tr>
                    <w:trPr>
                      <w:trHeight w:val="283" w:hRule="exact"/>
                    </w:trPr>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1"/>
                          <w:jc w:val="center"/>
                          <w:rPr>
                            <w:rFonts w:ascii="宋体" w:hAnsi="宋体" w:cs="宋体" w:eastAsia="宋体" w:hint="default"/>
                            <w:sz w:val="21"/>
                            <w:szCs w:val="21"/>
                          </w:rPr>
                        </w:pPr>
                        <w:r>
                          <w:rPr>
                            <w:rFonts w:ascii="宋体"/>
                            <w:sz w:val="21"/>
                          </w:rPr>
                          <w:t>1</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宋体" w:hAnsi="宋体" w:cs="宋体" w:eastAsia="宋体" w:hint="default"/>
                            <w:sz w:val="21"/>
                            <w:szCs w:val="21"/>
                          </w:rPr>
                        </w:pPr>
                        <w:r>
                          <w:rPr>
                            <w:rFonts w:ascii="宋体"/>
                            <w:sz w:val="21"/>
                          </w:rPr>
                          <w:t>4352116.374</w:t>
                        </w:r>
                      </w:p>
                    </w:tc>
                    <w:tc>
                      <w:tcPr>
                        <w:tcW w:w="1877"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宋体" w:hAnsi="宋体" w:cs="宋体" w:eastAsia="宋体" w:hint="default"/>
                            <w:sz w:val="21"/>
                            <w:szCs w:val="21"/>
                          </w:rPr>
                        </w:pPr>
                        <w:r>
                          <w:rPr>
                            <w:rFonts w:ascii="宋体"/>
                            <w:sz w:val="21"/>
                          </w:rPr>
                          <w:t>406566.897</w:t>
                        </w:r>
                      </w:p>
                    </w:tc>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1"/>
                          <w:jc w:val="center"/>
                          <w:rPr>
                            <w:rFonts w:ascii="宋体" w:hAnsi="宋体" w:cs="宋体" w:eastAsia="宋体" w:hint="default"/>
                            <w:sz w:val="21"/>
                            <w:szCs w:val="21"/>
                          </w:rPr>
                        </w:pPr>
                        <w:r>
                          <w:rPr>
                            <w:rFonts w:ascii="宋体"/>
                            <w:sz w:val="21"/>
                          </w:rPr>
                          <w:t>8</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宋体" w:hAnsi="宋体" w:cs="宋体" w:eastAsia="宋体" w:hint="default"/>
                            <w:sz w:val="21"/>
                            <w:szCs w:val="21"/>
                          </w:rPr>
                        </w:pPr>
                        <w:r>
                          <w:rPr>
                            <w:rFonts w:ascii="宋体"/>
                            <w:sz w:val="21"/>
                          </w:rPr>
                          <w:t>4351640.050</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宋体" w:hAnsi="宋体" w:cs="宋体" w:eastAsia="宋体" w:hint="default"/>
                            <w:sz w:val="21"/>
                            <w:szCs w:val="21"/>
                          </w:rPr>
                        </w:pPr>
                        <w:r>
                          <w:rPr>
                            <w:rFonts w:ascii="宋体"/>
                            <w:sz w:val="21"/>
                          </w:rPr>
                          <w:t>406425.982</w:t>
                        </w:r>
                      </w:p>
                    </w:tc>
                  </w:tr>
                  <w:tr>
                    <w:trPr>
                      <w:trHeight w:val="282" w:hRule="exact"/>
                    </w:trPr>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1"/>
                          <w:jc w:val="center"/>
                          <w:rPr>
                            <w:rFonts w:ascii="宋体" w:hAnsi="宋体" w:cs="宋体" w:eastAsia="宋体" w:hint="default"/>
                            <w:sz w:val="21"/>
                            <w:szCs w:val="21"/>
                          </w:rPr>
                        </w:pPr>
                        <w:r>
                          <w:rPr>
                            <w:rFonts w:ascii="宋体"/>
                            <w:sz w:val="21"/>
                          </w:rPr>
                          <w:t>2</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宋体" w:hAnsi="宋体" w:cs="宋体" w:eastAsia="宋体" w:hint="default"/>
                            <w:sz w:val="21"/>
                            <w:szCs w:val="21"/>
                          </w:rPr>
                        </w:pPr>
                        <w:r>
                          <w:rPr>
                            <w:rFonts w:ascii="宋体"/>
                            <w:sz w:val="21"/>
                          </w:rPr>
                          <w:t>4351909.476</w:t>
                        </w:r>
                      </w:p>
                    </w:tc>
                    <w:tc>
                      <w:tcPr>
                        <w:tcW w:w="187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宋体" w:hAnsi="宋体" w:cs="宋体" w:eastAsia="宋体" w:hint="default"/>
                            <w:sz w:val="21"/>
                            <w:szCs w:val="21"/>
                          </w:rPr>
                        </w:pPr>
                        <w:r>
                          <w:rPr>
                            <w:rFonts w:ascii="宋体"/>
                            <w:sz w:val="21"/>
                          </w:rPr>
                          <w:t>406724.798</w:t>
                        </w:r>
                      </w:p>
                    </w:tc>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1"/>
                          <w:jc w:val="center"/>
                          <w:rPr>
                            <w:rFonts w:ascii="宋体" w:hAnsi="宋体" w:cs="宋体" w:eastAsia="宋体" w:hint="default"/>
                            <w:sz w:val="21"/>
                            <w:szCs w:val="21"/>
                          </w:rPr>
                        </w:pPr>
                        <w:r>
                          <w:rPr>
                            <w:rFonts w:ascii="宋体"/>
                            <w:sz w:val="21"/>
                          </w:rPr>
                          <w:t>9</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2" w:right="0"/>
                          <w:jc w:val="center"/>
                          <w:rPr>
                            <w:rFonts w:ascii="宋体" w:hAnsi="宋体" w:cs="宋体" w:eastAsia="宋体" w:hint="default"/>
                            <w:sz w:val="21"/>
                            <w:szCs w:val="21"/>
                          </w:rPr>
                        </w:pPr>
                        <w:r>
                          <w:rPr>
                            <w:rFonts w:ascii="宋体"/>
                            <w:sz w:val="21"/>
                          </w:rPr>
                          <w:t>4351719.506</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宋体" w:hAnsi="宋体" w:cs="宋体" w:eastAsia="宋体" w:hint="default"/>
                            <w:sz w:val="21"/>
                            <w:szCs w:val="21"/>
                          </w:rPr>
                        </w:pPr>
                        <w:r>
                          <w:rPr>
                            <w:rFonts w:ascii="宋体"/>
                            <w:sz w:val="21"/>
                          </w:rPr>
                          <w:t>406426.472</w:t>
                        </w:r>
                      </w:p>
                    </w:tc>
                  </w:tr>
                  <w:tr>
                    <w:trPr>
                      <w:trHeight w:val="282" w:hRule="exact"/>
                    </w:trPr>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1"/>
                          <w:jc w:val="center"/>
                          <w:rPr>
                            <w:rFonts w:ascii="宋体" w:hAnsi="宋体" w:cs="宋体" w:eastAsia="宋体" w:hint="default"/>
                            <w:sz w:val="21"/>
                            <w:szCs w:val="21"/>
                          </w:rPr>
                        </w:pPr>
                        <w:r>
                          <w:rPr>
                            <w:rFonts w:ascii="宋体"/>
                            <w:sz w:val="21"/>
                          </w:rPr>
                          <w:t>3</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4351239.463</w:t>
                        </w:r>
                      </w:p>
                    </w:tc>
                    <w:tc>
                      <w:tcPr>
                        <w:tcW w:w="187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406614.797</w:t>
                        </w:r>
                      </w:p>
                    </w:tc>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1"/>
                          <w:jc w:val="center"/>
                          <w:rPr>
                            <w:rFonts w:ascii="宋体" w:hAnsi="宋体" w:cs="宋体" w:eastAsia="宋体" w:hint="default"/>
                            <w:sz w:val="21"/>
                            <w:szCs w:val="21"/>
                          </w:rPr>
                        </w:pPr>
                        <w:r>
                          <w:rPr>
                            <w:rFonts w:ascii="宋体"/>
                            <w:sz w:val="21"/>
                          </w:rPr>
                          <w:t>10</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left="2" w:right="0"/>
                          <w:jc w:val="center"/>
                          <w:rPr>
                            <w:rFonts w:ascii="宋体" w:hAnsi="宋体" w:cs="宋体" w:eastAsia="宋体" w:hint="default"/>
                            <w:sz w:val="21"/>
                            <w:szCs w:val="21"/>
                          </w:rPr>
                        </w:pPr>
                        <w:r>
                          <w:rPr>
                            <w:rFonts w:ascii="宋体"/>
                            <w:sz w:val="21"/>
                          </w:rPr>
                          <w:t>4351777.462</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406460.410</w:t>
                        </w:r>
                      </w:p>
                    </w:tc>
                  </w:tr>
                  <w:tr>
                    <w:trPr>
                      <w:trHeight w:val="283" w:hRule="exact"/>
                    </w:trPr>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1"/>
                          <w:jc w:val="center"/>
                          <w:rPr>
                            <w:rFonts w:ascii="宋体" w:hAnsi="宋体" w:cs="宋体" w:eastAsia="宋体" w:hint="default"/>
                            <w:sz w:val="21"/>
                            <w:szCs w:val="21"/>
                          </w:rPr>
                        </w:pPr>
                        <w:r>
                          <w:rPr>
                            <w:rFonts w:ascii="宋体"/>
                            <w:sz w:val="21"/>
                          </w:rPr>
                          <w:t>4</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宋体" w:hAnsi="宋体" w:cs="宋体" w:eastAsia="宋体" w:hint="default"/>
                            <w:sz w:val="21"/>
                            <w:szCs w:val="21"/>
                          </w:rPr>
                        </w:pPr>
                        <w:r>
                          <w:rPr>
                            <w:rFonts w:ascii="宋体"/>
                            <w:sz w:val="21"/>
                          </w:rPr>
                          <w:t>4351262.110</w:t>
                        </w:r>
                      </w:p>
                    </w:tc>
                    <w:tc>
                      <w:tcPr>
                        <w:tcW w:w="1877"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宋体" w:hAnsi="宋体" w:cs="宋体" w:eastAsia="宋体" w:hint="default"/>
                            <w:sz w:val="21"/>
                            <w:szCs w:val="21"/>
                          </w:rPr>
                        </w:pPr>
                        <w:r>
                          <w:rPr>
                            <w:rFonts w:ascii="宋体"/>
                            <w:sz w:val="21"/>
                          </w:rPr>
                          <w:t>406440.089</w:t>
                        </w:r>
                      </w:p>
                    </w:tc>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1"/>
                          <w:jc w:val="center"/>
                          <w:rPr>
                            <w:rFonts w:ascii="宋体" w:hAnsi="宋体" w:cs="宋体" w:eastAsia="宋体" w:hint="default"/>
                            <w:sz w:val="21"/>
                            <w:szCs w:val="21"/>
                          </w:rPr>
                        </w:pPr>
                        <w:r>
                          <w:rPr>
                            <w:rFonts w:ascii="宋体"/>
                            <w:sz w:val="21"/>
                          </w:rPr>
                          <w:t>11</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2" w:right="0"/>
                          <w:jc w:val="center"/>
                          <w:rPr>
                            <w:rFonts w:ascii="宋体" w:hAnsi="宋体" w:cs="宋体" w:eastAsia="宋体" w:hint="default"/>
                            <w:sz w:val="21"/>
                            <w:szCs w:val="21"/>
                          </w:rPr>
                        </w:pPr>
                        <w:r>
                          <w:rPr>
                            <w:rFonts w:ascii="宋体"/>
                            <w:sz w:val="21"/>
                          </w:rPr>
                          <w:t>4351890.531</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41" w:lineRule="exact"/>
                          <w:ind w:right="0"/>
                          <w:jc w:val="center"/>
                          <w:rPr>
                            <w:rFonts w:ascii="宋体" w:hAnsi="宋体" w:cs="宋体" w:eastAsia="宋体" w:hint="default"/>
                            <w:sz w:val="21"/>
                            <w:szCs w:val="21"/>
                          </w:rPr>
                        </w:pPr>
                        <w:r>
                          <w:rPr>
                            <w:rFonts w:ascii="宋体"/>
                            <w:sz w:val="21"/>
                          </w:rPr>
                          <w:t>406489.299</w:t>
                        </w:r>
                      </w:p>
                    </w:tc>
                  </w:tr>
                  <w:tr>
                    <w:trPr>
                      <w:trHeight w:val="282" w:hRule="exact"/>
                    </w:trPr>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1"/>
                          <w:jc w:val="center"/>
                          <w:rPr>
                            <w:rFonts w:ascii="宋体" w:hAnsi="宋体" w:cs="宋体" w:eastAsia="宋体" w:hint="default"/>
                            <w:sz w:val="21"/>
                            <w:szCs w:val="21"/>
                          </w:rPr>
                        </w:pPr>
                        <w:r>
                          <w:rPr>
                            <w:rFonts w:ascii="宋体"/>
                            <w:sz w:val="21"/>
                          </w:rPr>
                          <w:t>5</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宋体" w:hAnsi="宋体" w:cs="宋体" w:eastAsia="宋体" w:hint="default"/>
                            <w:sz w:val="21"/>
                            <w:szCs w:val="21"/>
                          </w:rPr>
                        </w:pPr>
                        <w:r>
                          <w:rPr>
                            <w:rFonts w:ascii="宋体"/>
                            <w:sz w:val="21"/>
                          </w:rPr>
                          <w:t>4351480.174</w:t>
                        </w:r>
                      </w:p>
                    </w:tc>
                    <w:tc>
                      <w:tcPr>
                        <w:tcW w:w="1877"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宋体" w:hAnsi="宋体" w:cs="宋体" w:eastAsia="宋体" w:hint="default"/>
                            <w:sz w:val="21"/>
                            <w:szCs w:val="21"/>
                          </w:rPr>
                        </w:pPr>
                        <w:r>
                          <w:rPr>
                            <w:rFonts w:ascii="宋体"/>
                            <w:sz w:val="21"/>
                          </w:rPr>
                          <w:t>406501.894</w:t>
                        </w:r>
                      </w:p>
                    </w:tc>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1"/>
                          <w:jc w:val="center"/>
                          <w:rPr>
                            <w:rFonts w:ascii="宋体" w:hAnsi="宋体" w:cs="宋体" w:eastAsia="宋体" w:hint="default"/>
                            <w:sz w:val="21"/>
                            <w:szCs w:val="21"/>
                          </w:rPr>
                        </w:pPr>
                        <w:r>
                          <w:rPr>
                            <w:rFonts w:ascii="宋体"/>
                            <w:sz w:val="21"/>
                          </w:rPr>
                          <w:t>12</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2" w:right="0"/>
                          <w:jc w:val="center"/>
                          <w:rPr>
                            <w:rFonts w:ascii="宋体" w:hAnsi="宋体" w:cs="宋体" w:eastAsia="宋体" w:hint="default"/>
                            <w:sz w:val="21"/>
                            <w:szCs w:val="21"/>
                          </w:rPr>
                        </w:pPr>
                        <w:r>
                          <w:rPr>
                            <w:rFonts w:ascii="宋体"/>
                            <w:sz w:val="21"/>
                          </w:rPr>
                          <w:t>4351963.645</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宋体" w:hAnsi="宋体" w:cs="宋体" w:eastAsia="宋体" w:hint="default"/>
                            <w:sz w:val="21"/>
                            <w:szCs w:val="21"/>
                          </w:rPr>
                        </w:pPr>
                        <w:r>
                          <w:rPr>
                            <w:rFonts w:ascii="宋体"/>
                            <w:sz w:val="21"/>
                          </w:rPr>
                          <w:t>406486.656</w:t>
                        </w:r>
                      </w:p>
                    </w:tc>
                  </w:tr>
                  <w:tr>
                    <w:trPr>
                      <w:trHeight w:val="282" w:hRule="exact"/>
                    </w:trPr>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1"/>
                          <w:jc w:val="center"/>
                          <w:rPr>
                            <w:rFonts w:ascii="宋体" w:hAnsi="宋体" w:cs="宋体" w:eastAsia="宋体" w:hint="default"/>
                            <w:sz w:val="21"/>
                            <w:szCs w:val="21"/>
                          </w:rPr>
                        </w:pPr>
                        <w:r>
                          <w:rPr>
                            <w:rFonts w:ascii="宋体"/>
                            <w:sz w:val="21"/>
                          </w:rPr>
                          <w:t>6</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4351574.629</w:t>
                        </w:r>
                      </w:p>
                    </w:tc>
                    <w:tc>
                      <w:tcPr>
                        <w:tcW w:w="1877"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406471.491</w:t>
                        </w:r>
                      </w:p>
                    </w:tc>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1"/>
                          <w:jc w:val="center"/>
                          <w:rPr>
                            <w:rFonts w:ascii="宋体" w:hAnsi="宋体" w:cs="宋体" w:eastAsia="宋体" w:hint="default"/>
                            <w:sz w:val="21"/>
                            <w:szCs w:val="21"/>
                          </w:rPr>
                        </w:pPr>
                        <w:r>
                          <w:rPr>
                            <w:rFonts w:ascii="宋体"/>
                            <w:sz w:val="21"/>
                          </w:rPr>
                          <w:t>13</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left="2" w:right="0"/>
                          <w:jc w:val="center"/>
                          <w:rPr>
                            <w:rFonts w:ascii="宋体" w:hAnsi="宋体" w:cs="宋体" w:eastAsia="宋体" w:hint="default"/>
                            <w:sz w:val="21"/>
                            <w:szCs w:val="21"/>
                          </w:rPr>
                        </w:pPr>
                        <w:r>
                          <w:rPr>
                            <w:rFonts w:ascii="宋体"/>
                            <w:sz w:val="21"/>
                          </w:rPr>
                          <w:t>4352002.404</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406500.756</w:t>
                        </w:r>
                      </w:p>
                    </w:tc>
                  </w:tr>
                  <w:tr>
                    <w:trPr>
                      <w:trHeight w:val="283" w:hRule="exact"/>
                    </w:trPr>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right="1"/>
                          <w:jc w:val="center"/>
                          <w:rPr>
                            <w:rFonts w:ascii="宋体" w:hAnsi="宋体" w:cs="宋体" w:eastAsia="宋体" w:hint="default"/>
                            <w:sz w:val="21"/>
                            <w:szCs w:val="21"/>
                          </w:rPr>
                        </w:pPr>
                        <w:r>
                          <w:rPr>
                            <w:rFonts w:ascii="宋体"/>
                            <w:sz w:val="21"/>
                          </w:rPr>
                          <w:t>7</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right="0"/>
                          <w:jc w:val="center"/>
                          <w:rPr>
                            <w:rFonts w:ascii="宋体" w:hAnsi="宋体" w:cs="宋体" w:eastAsia="宋体" w:hint="default"/>
                            <w:sz w:val="21"/>
                            <w:szCs w:val="21"/>
                          </w:rPr>
                        </w:pPr>
                        <w:r>
                          <w:rPr>
                            <w:rFonts w:ascii="宋体"/>
                            <w:sz w:val="21"/>
                          </w:rPr>
                          <w:t>4351593.835</w:t>
                        </w:r>
                      </w:p>
                    </w:tc>
                    <w:tc>
                      <w:tcPr>
                        <w:tcW w:w="1877"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right="0"/>
                          <w:jc w:val="center"/>
                          <w:rPr>
                            <w:rFonts w:ascii="宋体" w:hAnsi="宋体" w:cs="宋体" w:eastAsia="宋体" w:hint="default"/>
                            <w:sz w:val="21"/>
                            <w:szCs w:val="21"/>
                          </w:rPr>
                        </w:pPr>
                        <w:r>
                          <w:rPr>
                            <w:rFonts w:ascii="宋体"/>
                            <w:sz w:val="21"/>
                          </w:rPr>
                          <w:t>406438.045</w:t>
                        </w:r>
                      </w:p>
                    </w:tc>
                    <w:tc>
                      <w:tcPr>
                        <w:tcW w:w="886"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right="1"/>
                          <w:jc w:val="center"/>
                          <w:rPr>
                            <w:rFonts w:ascii="宋体" w:hAnsi="宋体" w:cs="宋体" w:eastAsia="宋体" w:hint="default"/>
                            <w:sz w:val="21"/>
                            <w:szCs w:val="21"/>
                          </w:rPr>
                        </w:pPr>
                        <w:r>
                          <w:rPr>
                            <w:rFonts w:ascii="宋体"/>
                            <w:sz w:val="21"/>
                          </w:rPr>
                          <w:t>14</w:t>
                        </w:r>
                      </w:p>
                    </w:tc>
                    <w:tc>
                      <w:tcPr>
                        <w:tcW w:w="1779"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left="2" w:right="0"/>
                          <w:jc w:val="center"/>
                          <w:rPr>
                            <w:rFonts w:ascii="宋体" w:hAnsi="宋体" w:cs="宋体" w:eastAsia="宋体" w:hint="default"/>
                            <w:sz w:val="21"/>
                            <w:szCs w:val="21"/>
                          </w:rPr>
                        </w:pPr>
                        <w:r>
                          <w:rPr>
                            <w:rFonts w:ascii="宋体"/>
                            <w:sz w:val="21"/>
                          </w:rPr>
                          <w:t>4352064.909</w:t>
                        </w:r>
                      </w:p>
                    </w:tc>
                    <w:tc>
                      <w:tcPr>
                        <w:tcW w:w="1853"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right="0"/>
                          <w:jc w:val="center"/>
                          <w:rPr>
                            <w:rFonts w:ascii="宋体" w:hAnsi="宋体" w:cs="宋体" w:eastAsia="宋体" w:hint="default"/>
                            <w:sz w:val="21"/>
                            <w:szCs w:val="21"/>
                          </w:rPr>
                        </w:pPr>
                        <w:r>
                          <w:rPr>
                            <w:rFonts w:ascii="宋体"/>
                            <w:sz w:val="21"/>
                          </w:rPr>
                          <w:t>406499.463</w:t>
                        </w:r>
                      </w:p>
                    </w:tc>
                  </w:tr>
                  <w:tr>
                    <w:trPr>
                      <w:trHeight w:val="330" w:hRule="exact"/>
                    </w:trPr>
                    <w:tc>
                      <w:tcPr>
                        <w:tcW w:w="9060" w:type="dxa"/>
                        <w:gridSpan w:val="6"/>
                        <w:tcBorders>
                          <w:top w:val="single" w:sz="4" w:space="0" w:color="000000"/>
                          <w:left w:val="single" w:sz="4" w:space="0" w:color="000000"/>
                          <w:bottom w:val="single" w:sz="4" w:space="0" w:color="000000"/>
                          <w:right w:val="single" w:sz="4" w:space="0" w:color="000000"/>
                        </w:tcBorders>
                      </w:tcPr>
                      <w:p>
                        <w:pPr>
                          <w:pStyle w:val="TableParagraph"/>
                          <w:spacing w:line="239" w:lineRule="exact"/>
                          <w:ind w:left="-1" w:right="1"/>
                          <w:jc w:val="center"/>
                          <w:rPr>
                            <w:rFonts w:ascii="宋体" w:hAnsi="宋体" w:cs="宋体" w:eastAsia="宋体" w:hint="default"/>
                            <w:sz w:val="21"/>
                            <w:szCs w:val="21"/>
                          </w:rPr>
                        </w:pPr>
                        <w:r>
                          <w:rPr>
                            <w:rFonts w:ascii="宋体" w:hAnsi="宋体" w:cs="宋体" w:eastAsia="宋体" w:hint="default"/>
                            <w:sz w:val="21"/>
                            <w:szCs w:val="21"/>
                          </w:rPr>
                          <w:t>S=120884.90</w:t>
                        </w:r>
                        <w:r>
                          <w:rPr>
                            <w:rFonts w:ascii="宋体" w:hAnsi="宋体" w:cs="宋体" w:eastAsia="宋体" w:hint="default"/>
                            <w:spacing w:val="-57"/>
                            <w:sz w:val="21"/>
                            <w:szCs w:val="21"/>
                          </w:rPr>
                          <w:t> </w:t>
                        </w:r>
                        <w:r>
                          <w:rPr>
                            <w:rFonts w:ascii="宋体" w:hAnsi="宋体" w:cs="宋体" w:eastAsia="宋体" w:hint="default"/>
                            <w:sz w:val="21"/>
                            <w:szCs w:val="21"/>
                          </w:rPr>
                          <w:t>㎡</w:t>
                        </w:r>
                      </w:p>
                    </w:tc>
                  </w:tr>
                </w:tbl>
                <w:p>
                  <w:pPr/>
                </w:p>
              </w:txbxContent>
            </v:textbox>
            <w10:wrap type="none"/>
          </v:shape>
        </w:pict>
      </w:r>
      <w:r>
        <w:rPr/>
        <w:t>表</w:t>
      </w:r>
      <w:r>
        <w:rPr>
          <w:spacing w:val="-82"/>
        </w:rPr>
        <w:t> </w:t>
      </w:r>
      <w:r>
        <w:rPr/>
        <w:t>6-1</w:t>
        <w:tab/>
      </w:r>
      <w:r>
        <w:rPr>
          <w:spacing w:val="-6"/>
        </w:rPr>
        <w:t>采坑</w:t>
      </w:r>
      <w:r>
        <w:rPr>
          <w:spacing w:val="-74"/>
        </w:rPr>
        <w:t> </w:t>
      </w:r>
      <w:r>
        <w:rPr/>
        <w:t>3</w:t>
      </w:r>
      <w:r>
        <w:rPr>
          <w:spacing w:val="-67"/>
        </w:rPr>
        <w:t> </w:t>
      </w:r>
      <w:r>
        <w:rPr>
          <w:spacing w:val="-8"/>
        </w:rPr>
        <w:t>回填治理范围（2000</w:t>
      </w:r>
      <w:r>
        <w:rPr>
          <w:spacing w:val="-72"/>
        </w:rPr>
        <w:t> </w:t>
      </w:r>
      <w:r>
        <w:rPr>
          <w:spacing w:val="-6"/>
        </w:rPr>
        <w:t>系）</w:t>
      </w:r>
      <w:r>
        <w:rPr>
          <w:b w:val="0"/>
          <w:bCs w:val="0"/>
          <w:spacing w:val="-6"/>
        </w:rPr>
      </w:r>
    </w:p>
    <w:p>
      <w:pPr>
        <w:spacing w:line="240" w:lineRule="auto" w:before="0"/>
        <w:ind w:right="0"/>
        <w:rPr>
          <w:rFonts w:ascii="宋体" w:hAnsi="宋体" w:cs="宋体" w:eastAsia="宋体" w:hint="default"/>
          <w:b/>
          <w:bCs/>
          <w:sz w:val="24"/>
          <w:szCs w:val="24"/>
        </w:rPr>
      </w:pPr>
    </w:p>
    <w:p>
      <w:pPr>
        <w:spacing w:line="240" w:lineRule="auto" w:before="0"/>
        <w:ind w:right="0"/>
        <w:rPr>
          <w:rFonts w:ascii="宋体" w:hAnsi="宋体" w:cs="宋体" w:eastAsia="宋体" w:hint="default"/>
          <w:b/>
          <w:bCs/>
          <w:sz w:val="24"/>
          <w:szCs w:val="24"/>
        </w:rPr>
      </w:pPr>
    </w:p>
    <w:p>
      <w:pPr>
        <w:spacing w:line="240" w:lineRule="auto" w:before="0"/>
        <w:ind w:right="0"/>
        <w:rPr>
          <w:rFonts w:ascii="宋体" w:hAnsi="宋体" w:cs="宋体" w:eastAsia="宋体" w:hint="default"/>
          <w:b/>
          <w:bCs/>
          <w:sz w:val="24"/>
          <w:szCs w:val="24"/>
        </w:rPr>
      </w:pPr>
    </w:p>
    <w:p>
      <w:pPr>
        <w:spacing w:line="240" w:lineRule="auto" w:before="0"/>
        <w:ind w:right="0"/>
        <w:rPr>
          <w:rFonts w:ascii="宋体" w:hAnsi="宋体" w:cs="宋体" w:eastAsia="宋体" w:hint="default"/>
          <w:b/>
          <w:bCs/>
          <w:sz w:val="24"/>
          <w:szCs w:val="24"/>
        </w:rPr>
      </w:pPr>
    </w:p>
    <w:p>
      <w:pPr>
        <w:spacing w:line="240" w:lineRule="auto" w:before="0"/>
        <w:ind w:right="0"/>
        <w:rPr>
          <w:rFonts w:ascii="宋体" w:hAnsi="宋体" w:cs="宋体" w:eastAsia="宋体" w:hint="default"/>
          <w:b/>
          <w:bCs/>
          <w:sz w:val="24"/>
          <w:szCs w:val="24"/>
        </w:rPr>
      </w:pPr>
    </w:p>
    <w:p>
      <w:pPr>
        <w:spacing w:line="240" w:lineRule="auto" w:before="0"/>
        <w:ind w:right="0"/>
        <w:rPr>
          <w:rFonts w:ascii="宋体" w:hAnsi="宋体" w:cs="宋体" w:eastAsia="宋体" w:hint="default"/>
          <w:b/>
          <w:bCs/>
          <w:sz w:val="24"/>
          <w:szCs w:val="24"/>
        </w:rPr>
      </w:pPr>
    </w:p>
    <w:p>
      <w:pPr>
        <w:spacing w:line="240" w:lineRule="auto" w:before="0"/>
        <w:ind w:right="0"/>
        <w:rPr>
          <w:rFonts w:ascii="宋体" w:hAnsi="宋体" w:cs="宋体" w:eastAsia="宋体" w:hint="default"/>
          <w:b/>
          <w:bCs/>
          <w:sz w:val="24"/>
          <w:szCs w:val="24"/>
        </w:rPr>
      </w:pPr>
    </w:p>
    <w:p>
      <w:pPr>
        <w:spacing w:line="240" w:lineRule="auto" w:before="0"/>
        <w:ind w:right="0"/>
        <w:rPr>
          <w:rFonts w:ascii="宋体" w:hAnsi="宋体" w:cs="宋体" w:eastAsia="宋体" w:hint="default"/>
          <w:b/>
          <w:bCs/>
          <w:sz w:val="24"/>
          <w:szCs w:val="24"/>
        </w:rPr>
      </w:pPr>
    </w:p>
    <w:p>
      <w:pPr>
        <w:spacing w:line="240" w:lineRule="auto" w:before="8"/>
        <w:ind w:right="0"/>
        <w:rPr>
          <w:rFonts w:ascii="宋体" w:hAnsi="宋体" w:cs="宋体" w:eastAsia="宋体" w:hint="default"/>
          <w:b/>
          <w:bCs/>
          <w:sz w:val="22"/>
          <w:szCs w:val="22"/>
        </w:rPr>
      </w:pPr>
    </w:p>
    <w:p>
      <w:pPr>
        <w:tabs>
          <w:tab w:pos="3087" w:val="left" w:leader="none"/>
        </w:tabs>
        <w:spacing w:line="357" w:lineRule="auto" w:before="0"/>
        <w:ind w:left="2230" w:right="2105" w:hanging="1539"/>
        <w:jc w:val="left"/>
        <w:rPr>
          <w:rFonts w:ascii="宋体" w:hAnsi="宋体" w:cs="宋体" w:eastAsia="宋体" w:hint="default"/>
          <w:sz w:val="24"/>
          <w:szCs w:val="24"/>
        </w:rPr>
      </w:pPr>
      <w:r>
        <w:rPr/>
        <w:pict>
          <v:shape style="position:absolute;margin-left:70.910004pt;margin-top:51.475624pt;width:453.75pt;height:59.35pt;mso-position-horizontal-relative:page;mso-position-vertical-relative:paragraph;z-index:107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884"/>
                    <w:gridCol w:w="1778"/>
                    <w:gridCol w:w="1875"/>
                    <w:gridCol w:w="884"/>
                    <w:gridCol w:w="1778"/>
                    <w:gridCol w:w="1861"/>
                  </w:tblGrid>
                  <w:tr>
                    <w:trPr>
                      <w:trHeight w:val="282" w:hRule="exact"/>
                    </w:trPr>
                    <w:tc>
                      <w:tcPr>
                        <w:tcW w:w="88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hAnsi="宋体" w:cs="宋体" w:eastAsia="宋体" w:hint="default"/>
                            <w:sz w:val="21"/>
                            <w:szCs w:val="21"/>
                          </w:rPr>
                          <w:t>点号</w:t>
                        </w:r>
                      </w:p>
                    </w:tc>
                    <w:tc>
                      <w:tcPr>
                        <w:tcW w:w="1778"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X</w:t>
                        </w:r>
                      </w:p>
                    </w:tc>
                    <w:tc>
                      <w:tcPr>
                        <w:tcW w:w="187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Y</w:t>
                        </w:r>
                      </w:p>
                    </w:tc>
                    <w:tc>
                      <w:tcPr>
                        <w:tcW w:w="88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hAnsi="宋体" w:cs="宋体" w:eastAsia="宋体" w:hint="default"/>
                            <w:sz w:val="21"/>
                            <w:szCs w:val="21"/>
                          </w:rPr>
                          <w:t>点号</w:t>
                        </w:r>
                      </w:p>
                    </w:tc>
                    <w:tc>
                      <w:tcPr>
                        <w:tcW w:w="1778"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1"/>
                          <w:jc w:val="center"/>
                          <w:rPr>
                            <w:rFonts w:ascii="宋体" w:hAnsi="宋体" w:cs="宋体" w:eastAsia="宋体" w:hint="default"/>
                            <w:sz w:val="21"/>
                            <w:szCs w:val="21"/>
                          </w:rPr>
                        </w:pPr>
                        <w:r>
                          <w:rPr>
                            <w:rFonts w:ascii="宋体"/>
                            <w:sz w:val="21"/>
                          </w:rPr>
                          <w:t>X</w:t>
                        </w:r>
                      </w:p>
                    </w:tc>
                    <w:tc>
                      <w:tcPr>
                        <w:tcW w:w="1861"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ind w:right="0"/>
                          <w:jc w:val="center"/>
                          <w:rPr>
                            <w:rFonts w:ascii="宋体" w:hAnsi="宋体" w:cs="宋体" w:eastAsia="宋体" w:hint="default"/>
                            <w:sz w:val="21"/>
                            <w:szCs w:val="21"/>
                          </w:rPr>
                        </w:pPr>
                        <w:r>
                          <w:rPr>
                            <w:rFonts w:ascii="宋体"/>
                            <w:sz w:val="21"/>
                          </w:rPr>
                          <w:t>Y</w:t>
                        </w:r>
                      </w:p>
                    </w:tc>
                  </w:tr>
                  <w:tr>
                    <w:trPr>
                      <w:trHeight w:val="283" w:hRule="exact"/>
                    </w:trPr>
                    <w:tc>
                      <w:tcPr>
                        <w:tcW w:w="884"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right="1"/>
                          <w:jc w:val="center"/>
                          <w:rPr>
                            <w:rFonts w:ascii="宋体" w:hAnsi="宋体" w:cs="宋体" w:eastAsia="宋体" w:hint="default"/>
                            <w:sz w:val="21"/>
                            <w:szCs w:val="21"/>
                          </w:rPr>
                        </w:pPr>
                        <w:r>
                          <w:rPr>
                            <w:rFonts w:ascii="宋体"/>
                            <w:sz w:val="21"/>
                          </w:rPr>
                          <w:t>1</w:t>
                        </w:r>
                      </w:p>
                    </w:tc>
                    <w:tc>
                      <w:tcPr>
                        <w:tcW w:w="1778"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right="0"/>
                          <w:jc w:val="center"/>
                          <w:rPr>
                            <w:rFonts w:ascii="宋体" w:hAnsi="宋体" w:cs="宋体" w:eastAsia="宋体" w:hint="default"/>
                            <w:sz w:val="21"/>
                            <w:szCs w:val="21"/>
                          </w:rPr>
                        </w:pPr>
                        <w:r>
                          <w:rPr>
                            <w:rFonts w:ascii="宋体"/>
                            <w:sz w:val="21"/>
                          </w:rPr>
                          <w:t>4350928.154</w:t>
                        </w:r>
                      </w:p>
                    </w:tc>
                    <w:tc>
                      <w:tcPr>
                        <w:tcW w:w="1875"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right="0"/>
                          <w:jc w:val="center"/>
                          <w:rPr>
                            <w:rFonts w:ascii="宋体" w:hAnsi="宋体" w:cs="宋体" w:eastAsia="宋体" w:hint="default"/>
                            <w:sz w:val="21"/>
                            <w:szCs w:val="21"/>
                          </w:rPr>
                        </w:pPr>
                        <w:r>
                          <w:rPr>
                            <w:rFonts w:ascii="宋体"/>
                            <w:sz w:val="21"/>
                          </w:rPr>
                          <w:t>406935.791</w:t>
                        </w:r>
                      </w:p>
                    </w:tc>
                    <w:tc>
                      <w:tcPr>
                        <w:tcW w:w="884"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right="1"/>
                          <w:jc w:val="center"/>
                          <w:rPr>
                            <w:rFonts w:ascii="宋体" w:hAnsi="宋体" w:cs="宋体" w:eastAsia="宋体" w:hint="default"/>
                            <w:sz w:val="21"/>
                            <w:szCs w:val="21"/>
                          </w:rPr>
                        </w:pPr>
                        <w:r>
                          <w:rPr>
                            <w:rFonts w:ascii="宋体"/>
                            <w:sz w:val="21"/>
                          </w:rPr>
                          <w:t>3</w:t>
                        </w:r>
                      </w:p>
                    </w:tc>
                    <w:tc>
                      <w:tcPr>
                        <w:tcW w:w="1778"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right="1"/>
                          <w:jc w:val="center"/>
                          <w:rPr>
                            <w:rFonts w:ascii="宋体" w:hAnsi="宋体" w:cs="宋体" w:eastAsia="宋体" w:hint="default"/>
                            <w:sz w:val="21"/>
                            <w:szCs w:val="21"/>
                          </w:rPr>
                        </w:pPr>
                        <w:r>
                          <w:rPr>
                            <w:rFonts w:ascii="宋体"/>
                            <w:sz w:val="21"/>
                          </w:rPr>
                          <w:t>4350594.866</w:t>
                        </w:r>
                      </w:p>
                    </w:tc>
                    <w:tc>
                      <w:tcPr>
                        <w:tcW w:w="1861"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ind w:right="0"/>
                          <w:jc w:val="center"/>
                          <w:rPr>
                            <w:rFonts w:ascii="宋体" w:hAnsi="宋体" w:cs="宋体" w:eastAsia="宋体" w:hint="default"/>
                            <w:sz w:val="21"/>
                            <w:szCs w:val="21"/>
                          </w:rPr>
                        </w:pPr>
                        <w:r>
                          <w:rPr>
                            <w:rFonts w:ascii="宋体"/>
                            <w:sz w:val="21"/>
                          </w:rPr>
                          <w:t>407021.503</w:t>
                        </w:r>
                      </w:p>
                    </w:tc>
                  </w:tr>
                  <w:tr>
                    <w:trPr>
                      <w:trHeight w:val="282" w:hRule="exact"/>
                    </w:trPr>
                    <w:tc>
                      <w:tcPr>
                        <w:tcW w:w="88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1"/>
                          <w:jc w:val="center"/>
                          <w:rPr>
                            <w:rFonts w:ascii="宋体" w:hAnsi="宋体" w:cs="宋体" w:eastAsia="宋体" w:hint="default"/>
                            <w:sz w:val="21"/>
                            <w:szCs w:val="21"/>
                          </w:rPr>
                        </w:pPr>
                        <w:r>
                          <w:rPr>
                            <w:rFonts w:ascii="宋体"/>
                            <w:sz w:val="21"/>
                          </w:rPr>
                          <w:t>2</w:t>
                        </w:r>
                      </w:p>
                    </w:tc>
                    <w:tc>
                      <w:tcPr>
                        <w:tcW w:w="1778"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宋体" w:hAnsi="宋体" w:cs="宋体" w:eastAsia="宋体" w:hint="default"/>
                            <w:sz w:val="21"/>
                            <w:szCs w:val="21"/>
                          </w:rPr>
                        </w:pPr>
                        <w:r>
                          <w:rPr>
                            <w:rFonts w:ascii="宋体"/>
                            <w:sz w:val="21"/>
                          </w:rPr>
                          <w:t>4350757.949</w:t>
                        </w:r>
                      </w:p>
                    </w:tc>
                    <w:tc>
                      <w:tcPr>
                        <w:tcW w:w="1875"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宋体" w:hAnsi="宋体" w:cs="宋体" w:eastAsia="宋体" w:hint="default"/>
                            <w:sz w:val="21"/>
                            <w:szCs w:val="21"/>
                          </w:rPr>
                        </w:pPr>
                        <w:r>
                          <w:rPr>
                            <w:rFonts w:ascii="宋体"/>
                            <w:sz w:val="21"/>
                          </w:rPr>
                          <w:t>406833.132</w:t>
                        </w:r>
                      </w:p>
                    </w:tc>
                    <w:tc>
                      <w:tcPr>
                        <w:tcW w:w="884"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1"/>
                          <w:jc w:val="center"/>
                          <w:rPr>
                            <w:rFonts w:ascii="宋体" w:hAnsi="宋体" w:cs="宋体" w:eastAsia="宋体" w:hint="default"/>
                            <w:sz w:val="21"/>
                            <w:szCs w:val="21"/>
                          </w:rPr>
                        </w:pPr>
                        <w:r>
                          <w:rPr>
                            <w:rFonts w:ascii="宋体"/>
                            <w:sz w:val="21"/>
                          </w:rPr>
                          <w:t>4</w:t>
                        </w:r>
                      </w:p>
                    </w:tc>
                    <w:tc>
                      <w:tcPr>
                        <w:tcW w:w="1778"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1"/>
                          <w:jc w:val="center"/>
                          <w:rPr>
                            <w:rFonts w:ascii="宋体" w:hAnsi="宋体" w:cs="宋体" w:eastAsia="宋体" w:hint="default"/>
                            <w:sz w:val="21"/>
                            <w:szCs w:val="21"/>
                          </w:rPr>
                        </w:pPr>
                        <w:r>
                          <w:rPr>
                            <w:rFonts w:ascii="宋体"/>
                            <w:sz w:val="21"/>
                          </w:rPr>
                          <w:t>4350753.476</w:t>
                        </w:r>
                      </w:p>
                    </w:tc>
                    <w:tc>
                      <w:tcPr>
                        <w:tcW w:w="1861" w:type="dxa"/>
                        <w:tcBorders>
                          <w:top w:val="single" w:sz="4" w:space="0" w:color="000000"/>
                          <w:left w:val="single" w:sz="4" w:space="0" w:color="000000"/>
                          <w:bottom w:val="single" w:sz="4" w:space="0" w:color="000000"/>
                          <w:right w:val="single" w:sz="4" w:space="0" w:color="000000"/>
                        </w:tcBorders>
                      </w:tcPr>
                      <w:p>
                        <w:pPr>
                          <w:pStyle w:val="TableParagraph"/>
                          <w:spacing w:line="239" w:lineRule="exact"/>
                          <w:ind w:right="0"/>
                          <w:jc w:val="center"/>
                          <w:rPr>
                            <w:rFonts w:ascii="宋体" w:hAnsi="宋体" w:cs="宋体" w:eastAsia="宋体" w:hint="default"/>
                            <w:sz w:val="21"/>
                            <w:szCs w:val="21"/>
                          </w:rPr>
                        </w:pPr>
                        <w:r>
                          <w:rPr>
                            <w:rFonts w:ascii="宋体"/>
                            <w:sz w:val="21"/>
                          </w:rPr>
                          <w:t>407154.439</w:t>
                        </w:r>
                      </w:p>
                    </w:tc>
                  </w:tr>
                  <w:tr>
                    <w:trPr>
                      <w:trHeight w:val="330" w:hRule="exact"/>
                    </w:trPr>
                    <w:tc>
                      <w:tcPr>
                        <w:tcW w:w="9060" w:type="dxa"/>
                        <w:gridSpan w:val="6"/>
                        <w:tcBorders>
                          <w:top w:val="single" w:sz="4" w:space="0" w:color="000000"/>
                          <w:left w:val="single" w:sz="4" w:space="0" w:color="000000"/>
                          <w:bottom w:val="single" w:sz="4" w:space="0" w:color="000000"/>
                          <w:right w:val="single" w:sz="4" w:space="0" w:color="000000"/>
                        </w:tcBorders>
                      </w:tcPr>
                      <w:p>
                        <w:pPr>
                          <w:pStyle w:val="TableParagraph"/>
                          <w:spacing w:line="241" w:lineRule="exact"/>
                          <w:ind w:left="-1" w:right="1"/>
                          <w:jc w:val="center"/>
                          <w:rPr>
                            <w:rFonts w:ascii="宋体" w:hAnsi="宋体" w:cs="宋体" w:eastAsia="宋体" w:hint="default"/>
                            <w:sz w:val="21"/>
                            <w:szCs w:val="21"/>
                          </w:rPr>
                        </w:pPr>
                        <w:r>
                          <w:rPr>
                            <w:rFonts w:ascii="宋体" w:hAnsi="宋体" w:cs="宋体" w:eastAsia="宋体" w:hint="default"/>
                            <w:sz w:val="21"/>
                            <w:szCs w:val="21"/>
                          </w:rPr>
                          <w:t>S=53352.19</w:t>
                        </w:r>
                        <w:r>
                          <w:rPr>
                            <w:rFonts w:ascii="宋体" w:hAnsi="宋体" w:cs="宋体" w:eastAsia="宋体" w:hint="default"/>
                            <w:spacing w:val="-57"/>
                            <w:sz w:val="21"/>
                            <w:szCs w:val="21"/>
                          </w:rPr>
                          <w:t> </w:t>
                        </w:r>
                        <w:r>
                          <w:rPr>
                            <w:rFonts w:ascii="宋体" w:hAnsi="宋体" w:cs="宋体" w:eastAsia="宋体" w:hint="default"/>
                            <w:sz w:val="21"/>
                            <w:szCs w:val="21"/>
                          </w:rPr>
                          <w:t>㎡</w:t>
                        </w:r>
                      </w:p>
                    </w:tc>
                  </w:tr>
                </w:tbl>
                <w:p>
                  <w:pPr/>
                </w:p>
              </w:txbxContent>
            </v:textbox>
            <w10:wrap type="none"/>
          </v:shape>
        </w:pict>
      </w:r>
      <w:r>
        <w:rPr>
          <w:rFonts w:ascii="宋体" w:hAnsi="宋体" w:cs="宋体" w:eastAsia="宋体" w:hint="default"/>
          <w:spacing w:val="-10"/>
          <w:sz w:val="24"/>
          <w:szCs w:val="24"/>
        </w:rPr>
        <w:t>（3）新四采区采坑西北段进行回填、平整。治理范围见表</w:t>
      </w:r>
      <w:r>
        <w:rPr>
          <w:rFonts w:ascii="宋体" w:hAnsi="宋体" w:cs="宋体" w:eastAsia="宋体" w:hint="default"/>
          <w:spacing w:val="-68"/>
          <w:sz w:val="24"/>
          <w:szCs w:val="24"/>
        </w:rPr>
        <w:t> </w:t>
      </w:r>
      <w:r>
        <w:rPr>
          <w:rFonts w:ascii="宋体" w:hAnsi="宋体" w:cs="宋体" w:eastAsia="宋体" w:hint="default"/>
          <w:spacing w:val="-4"/>
          <w:sz w:val="24"/>
          <w:szCs w:val="24"/>
        </w:rPr>
        <w:t>6-2。 </w:t>
      </w:r>
      <w:r>
        <w:rPr>
          <w:rFonts w:ascii="宋体" w:hAnsi="宋体" w:cs="宋体" w:eastAsia="宋体" w:hint="default"/>
          <w:spacing w:val="-4"/>
          <w:sz w:val="24"/>
          <w:szCs w:val="24"/>
        </w:rPr>
      </w:r>
      <w:r>
        <w:rPr>
          <w:rFonts w:ascii="宋体" w:hAnsi="宋体" w:cs="宋体" w:eastAsia="宋体" w:hint="default"/>
          <w:b/>
          <w:bCs/>
          <w:sz w:val="24"/>
          <w:szCs w:val="24"/>
        </w:rPr>
        <w:t>表</w:t>
      </w:r>
      <w:r>
        <w:rPr>
          <w:rFonts w:ascii="宋体" w:hAnsi="宋体" w:cs="宋体" w:eastAsia="宋体" w:hint="default"/>
          <w:b/>
          <w:bCs/>
          <w:spacing w:val="-76"/>
          <w:sz w:val="24"/>
          <w:szCs w:val="24"/>
        </w:rPr>
        <w:t> </w:t>
      </w:r>
      <w:r>
        <w:rPr>
          <w:rFonts w:ascii="宋体" w:hAnsi="宋体" w:cs="宋体" w:eastAsia="宋体" w:hint="default"/>
          <w:b/>
          <w:bCs/>
          <w:spacing w:val="-3"/>
          <w:sz w:val="24"/>
          <w:szCs w:val="24"/>
        </w:rPr>
        <w:t>6-2</w:t>
        <w:tab/>
      </w:r>
      <w:r>
        <w:rPr>
          <w:rFonts w:ascii="宋体" w:hAnsi="宋体" w:cs="宋体" w:eastAsia="宋体" w:hint="default"/>
          <w:b/>
          <w:bCs/>
          <w:spacing w:val="-9"/>
          <w:sz w:val="24"/>
          <w:szCs w:val="24"/>
        </w:rPr>
        <w:t>新四采区采坑回填治理范围（2000</w:t>
      </w:r>
      <w:r>
        <w:rPr>
          <w:rFonts w:ascii="宋体" w:hAnsi="宋体" w:cs="宋体" w:eastAsia="宋体" w:hint="default"/>
          <w:b/>
          <w:bCs/>
          <w:spacing w:val="-68"/>
          <w:sz w:val="24"/>
          <w:szCs w:val="24"/>
        </w:rPr>
        <w:t> </w:t>
      </w:r>
      <w:r>
        <w:rPr>
          <w:rFonts w:ascii="宋体" w:hAnsi="宋体" w:cs="宋体" w:eastAsia="宋体" w:hint="default"/>
          <w:b/>
          <w:bCs/>
          <w:spacing w:val="-6"/>
          <w:sz w:val="24"/>
          <w:szCs w:val="24"/>
        </w:rPr>
        <w:t>系）</w:t>
      </w:r>
      <w:r>
        <w:rPr>
          <w:rFonts w:ascii="宋体" w:hAnsi="宋体" w:cs="宋体" w:eastAsia="宋体" w:hint="default"/>
          <w:spacing w:val="-6"/>
          <w:sz w:val="24"/>
          <w:szCs w:val="24"/>
        </w:rPr>
      </w:r>
    </w:p>
    <w:p>
      <w:pPr>
        <w:spacing w:line="240" w:lineRule="auto" w:before="0"/>
        <w:ind w:right="0"/>
        <w:rPr>
          <w:rFonts w:ascii="宋体" w:hAnsi="宋体" w:cs="宋体" w:eastAsia="宋体" w:hint="default"/>
          <w:b/>
          <w:bCs/>
          <w:sz w:val="24"/>
          <w:szCs w:val="24"/>
        </w:rPr>
      </w:pPr>
    </w:p>
    <w:p>
      <w:pPr>
        <w:spacing w:line="240" w:lineRule="auto" w:before="0"/>
        <w:ind w:right="0"/>
        <w:rPr>
          <w:rFonts w:ascii="宋体" w:hAnsi="宋体" w:cs="宋体" w:eastAsia="宋体" w:hint="default"/>
          <w:b/>
          <w:bCs/>
          <w:sz w:val="24"/>
          <w:szCs w:val="24"/>
        </w:rPr>
      </w:pPr>
    </w:p>
    <w:p>
      <w:pPr>
        <w:spacing w:line="240" w:lineRule="auto" w:before="0"/>
        <w:ind w:right="0"/>
        <w:rPr>
          <w:rFonts w:ascii="宋体" w:hAnsi="宋体" w:cs="宋体" w:eastAsia="宋体" w:hint="default"/>
          <w:b/>
          <w:bCs/>
          <w:sz w:val="24"/>
          <w:szCs w:val="24"/>
        </w:rPr>
      </w:pPr>
    </w:p>
    <w:p>
      <w:pPr>
        <w:spacing w:line="240" w:lineRule="auto" w:before="10"/>
        <w:ind w:right="0"/>
        <w:rPr>
          <w:rFonts w:ascii="宋体" w:hAnsi="宋体" w:cs="宋体" w:eastAsia="宋体" w:hint="default"/>
          <w:b/>
          <w:bCs/>
          <w:sz w:val="25"/>
          <w:szCs w:val="25"/>
        </w:rPr>
      </w:pPr>
    </w:p>
    <w:p>
      <w:pPr>
        <w:pStyle w:val="BodyText"/>
        <w:spacing w:line="240" w:lineRule="auto" w:before="0"/>
        <w:ind w:left="691" w:right="99"/>
        <w:jc w:val="left"/>
      </w:pPr>
      <w:r>
        <w:rPr>
          <w:spacing w:val="-10"/>
        </w:rPr>
        <w:t>（4）对矿区已绿化区域进行养护。</w:t>
      </w:r>
    </w:p>
    <w:p>
      <w:pPr>
        <w:pStyle w:val="BodyText"/>
        <w:spacing w:line="240" w:lineRule="auto" w:before="151"/>
        <w:ind w:left="691" w:right="99"/>
        <w:jc w:val="left"/>
      </w:pPr>
      <w:r>
        <w:rPr>
          <w:spacing w:val="-9"/>
        </w:rPr>
        <w:t>（5）对道路洒水降尘。</w:t>
      </w:r>
    </w:p>
    <w:p>
      <w:pPr>
        <w:pStyle w:val="BodyText"/>
        <w:spacing w:line="240" w:lineRule="auto"/>
        <w:ind w:left="691" w:right="99"/>
        <w:jc w:val="left"/>
      </w:pPr>
      <w:r>
        <w:rPr>
          <w:spacing w:val="-10"/>
        </w:rPr>
        <w:t>（6）工业场地覆土、撒播草籽，自然恢复植被。</w:t>
      </w:r>
    </w:p>
    <w:p>
      <w:pPr>
        <w:spacing w:after="0" w:line="240" w:lineRule="auto"/>
        <w:jc w:val="left"/>
        <w:sectPr>
          <w:pgSz w:w="11910" w:h="16840"/>
          <w:pgMar w:header="0" w:footer="992" w:top="1580" w:bottom="1220" w:left="1300" w:right="1300"/>
        </w:sectPr>
      </w:pPr>
    </w:p>
    <w:p>
      <w:pPr>
        <w:spacing w:line="240" w:lineRule="auto" w:before="4"/>
        <w:ind w:right="0"/>
        <w:rPr>
          <w:rFonts w:ascii="宋体" w:hAnsi="宋体" w:cs="宋体" w:eastAsia="宋体" w:hint="default"/>
          <w:sz w:val="16"/>
          <w:szCs w:val="16"/>
        </w:rPr>
      </w:pPr>
    </w:p>
    <w:p>
      <w:pPr>
        <w:pStyle w:val="Heading2"/>
        <w:spacing w:line="240" w:lineRule="auto" w:before="14"/>
        <w:ind w:left="547" w:right="0"/>
        <w:jc w:val="center"/>
        <w:rPr>
          <w:b w:val="0"/>
          <w:bCs w:val="0"/>
        </w:rPr>
      </w:pPr>
      <w:bookmarkStart w:name="第二节 矿山地质环境及土地复垦动态监测工作计划" w:id="86"/>
      <w:bookmarkEnd w:id="86"/>
      <w:r>
        <w:rPr>
          <w:b w:val="0"/>
          <w:bCs w:val="0"/>
        </w:rPr>
      </w:r>
      <w:bookmarkStart w:name="_bookmark24" w:id="87"/>
      <w:bookmarkEnd w:id="87"/>
      <w:r>
        <w:rPr>
          <w:b w:val="0"/>
          <w:bCs w:val="0"/>
        </w:rPr>
      </w:r>
      <w:r>
        <w:rPr>
          <w:spacing w:val="-7"/>
        </w:rPr>
        <w:t>第二节</w:t>
      </w:r>
      <w:r>
        <w:rPr>
          <w:spacing w:val="-17"/>
        </w:rPr>
        <w:t> </w:t>
      </w:r>
      <w:r>
        <w:rPr>
          <w:spacing w:val="-10"/>
        </w:rPr>
        <w:t>矿山地质环境及土地复垦动态监测工作计划</w:t>
      </w:r>
      <w:r>
        <w:rPr>
          <w:b w:val="0"/>
          <w:bCs w:val="0"/>
          <w:spacing w:val="-10"/>
        </w:rPr>
      </w:r>
    </w:p>
    <w:p>
      <w:pPr>
        <w:pStyle w:val="Heading3"/>
        <w:spacing w:line="240" w:lineRule="auto" w:before="184"/>
        <w:ind w:right="0"/>
        <w:jc w:val="left"/>
        <w:rPr>
          <w:b w:val="0"/>
          <w:bCs w:val="0"/>
        </w:rPr>
      </w:pPr>
      <w:bookmarkStart w:name="1、地质灾害监测工作计划：" w:id="88"/>
      <w:bookmarkEnd w:id="88"/>
      <w:r>
        <w:rPr>
          <w:b w:val="0"/>
          <w:bCs w:val="0"/>
        </w:rPr>
      </w:r>
      <w:r>
        <w:rPr>
          <w:spacing w:val="-10"/>
        </w:rPr>
        <w:t>1、地质灾害监测工作计划：</w:t>
      </w:r>
      <w:r>
        <w:rPr>
          <w:b w:val="0"/>
          <w:bCs w:val="0"/>
          <w:spacing w:val="-10"/>
        </w:rPr>
      </w:r>
    </w:p>
    <w:p>
      <w:pPr>
        <w:pStyle w:val="BodyText"/>
        <w:spacing w:line="240" w:lineRule="auto" w:before="151"/>
        <w:ind w:left="571" w:right="0"/>
        <w:jc w:val="left"/>
      </w:pPr>
      <w:r>
        <w:rPr>
          <w:spacing w:val="-10"/>
        </w:rPr>
        <w:t>矿山目前已排土场、采场布设</w:t>
      </w:r>
      <w:r>
        <w:rPr>
          <w:spacing w:val="-73"/>
        </w:rPr>
        <w:t> </w:t>
      </w:r>
      <w:r>
        <w:rPr>
          <w:spacing w:val="-3"/>
        </w:rPr>
        <w:t>20</w:t>
      </w:r>
      <w:r>
        <w:rPr>
          <w:spacing w:val="-66"/>
        </w:rPr>
        <w:t> </w:t>
      </w:r>
      <w:r>
        <w:rPr/>
        <w:t>个</w:t>
      </w:r>
      <w:r>
        <w:rPr>
          <w:spacing w:val="-70"/>
        </w:rPr>
        <w:t> </w:t>
      </w:r>
      <w:r>
        <w:rPr>
          <w:spacing w:val="-4"/>
        </w:rPr>
        <w:t>GNSS</w:t>
      </w:r>
      <w:r>
        <w:rPr>
          <w:spacing w:val="-68"/>
        </w:rPr>
        <w:t> </w:t>
      </w:r>
      <w:r>
        <w:rPr/>
        <w:t>和</w:t>
      </w:r>
      <w:r>
        <w:rPr>
          <w:spacing w:val="-73"/>
        </w:rPr>
        <w:t> </w:t>
      </w:r>
      <w:r>
        <w:rPr/>
        <w:t>2</w:t>
      </w:r>
      <w:r>
        <w:rPr>
          <w:spacing w:val="-66"/>
        </w:rPr>
        <w:t> </w:t>
      </w:r>
      <w:r>
        <w:rPr>
          <w:spacing w:val="-10"/>
        </w:rPr>
        <w:t>个雷达进行实时监测，同时还布设</w:t>
      </w:r>
      <w:r>
        <w:rPr>
          <w:spacing w:val="-73"/>
        </w:rPr>
        <w:t> </w:t>
      </w:r>
      <w:r>
        <w:rPr>
          <w:spacing w:val="-3"/>
        </w:rPr>
        <w:t>26</w:t>
      </w:r>
    </w:p>
    <w:p>
      <w:pPr>
        <w:spacing w:line="357" w:lineRule="auto" w:before="154"/>
        <w:ind w:left="571" w:right="0" w:hanging="461"/>
        <w:jc w:val="left"/>
        <w:rPr>
          <w:rFonts w:ascii="宋体" w:hAnsi="宋体" w:cs="宋体" w:eastAsia="宋体" w:hint="default"/>
          <w:sz w:val="24"/>
          <w:szCs w:val="24"/>
        </w:rPr>
      </w:pPr>
      <w:r>
        <w:rPr>
          <w:rFonts w:ascii="宋体" w:hAnsi="宋体" w:cs="宋体" w:eastAsia="宋体" w:hint="default"/>
          <w:spacing w:val="-10"/>
          <w:sz w:val="24"/>
          <w:szCs w:val="24"/>
        </w:rPr>
        <w:t>人工监测点，监测频率 </w:t>
      </w:r>
      <w:r>
        <w:rPr>
          <w:rFonts w:ascii="宋体" w:hAnsi="宋体" w:cs="宋体" w:eastAsia="宋体" w:hint="default"/>
          <w:sz w:val="24"/>
          <w:szCs w:val="24"/>
        </w:rPr>
        <w:t>10 天 1 </w:t>
      </w:r>
      <w:r>
        <w:rPr>
          <w:rFonts w:ascii="宋体" w:hAnsi="宋体" w:cs="宋体" w:eastAsia="宋体" w:hint="default"/>
          <w:spacing w:val="-10"/>
          <w:sz w:val="24"/>
          <w:szCs w:val="24"/>
        </w:rPr>
        <w:t>次，本年度不在增设监测点。 </w:t>
      </w:r>
      <w:r>
        <w:rPr>
          <w:rFonts w:ascii="宋体" w:hAnsi="宋体" w:cs="宋体" w:eastAsia="宋体" w:hint="default"/>
          <w:spacing w:val="-10"/>
          <w:sz w:val="24"/>
          <w:szCs w:val="24"/>
        </w:rPr>
      </w:r>
      <w:bookmarkStart w:name="2、地下水监测工作计划：" w:id="89"/>
      <w:bookmarkEnd w:id="89"/>
      <w:r>
        <w:rPr>
          <w:rFonts w:ascii="宋体" w:hAnsi="宋体" w:cs="宋体" w:eastAsia="宋体" w:hint="default"/>
          <w:spacing w:val="-10"/>
          <w:sz w:val="24"/>
          <w:szCs w:val="24"/>
        </w:rPr>
      </w:r>
      <w:r>
        <w:rPr>
          <w:rFonts w:ascii="宋体" w:hAnsi="宋体" w:cs="宋体" w:eastAsia="宋体" w:hint="default"/>
          <w:b/>
          <w:bCs/>
          <w:spacing w:val="-10"/>
          <w:sz w:val="24"/>
          <w:szCs w:val="24"/>
        </w:rPr>
        <w:t>2、地下水监测工作计划： </w:t>
      </w:r>
      <w:r>
        <w:rPr>
          <w:rFonts w:ascii="宋体" w:hAnsi="宋体" w:cs="宋体" w:eastAsia="宋体" w:hint="default"/>
          <w:spacing w:val="-10"/>
          <w:sz w:val="24"/>
          <w:szCs w:val="24"/>
        </w:rPr>
        <w:t>地下水监测工作布置矿区东部，水质监测频率为每年丰、枯水期各一次。 </w:t>
      </w:r>
      <w:r>
        <w:rPr>
          <w:rFonts w:ascii="宋体" w:hAnsi="宋体" w:cs="宋体" w:eastAsia="宋体" w:hint="default"/>
          <w:b/>
          <w:bCs/>
          <w:sz w:val="24"/>
          <w:szCs w:val="24"/>
        </w:rPr>
        <w:t>3、水土污染监测</w:t>
      </w:r>
      <w:r>
        <w:rPr>
          <w:rFonts w:ascii="宋体" w:hAnsi="宋体" w:cs="宋体" w:eastAsia="宋体" w:hint="default"/>
          <w:sz w:val="24"/>
          <w:szCs w:val="24"/>
        </w:rPr>
      </w:r>
    </w:p>
    <w:p>
      <w:pPr>
        <w:pStyle w:val="BodyText"/>
        <w:spacing w:line="240" w:lineRule="auto" w:before="34"/>
        <w:ind w:left="571" w:right="0"/>
        <w:jc w:val="left"/>
      </w:pPr>
      <w:r>
        <w:rPr>
          <w:spacing w:val="-10"/>
        </w:rPr>
        <w:t>在区内布设土壤污染监测点</w:t>
      </w:r>
      <w:r>
        <w:rPr>
          <w:spacing w:val="-72"/>
        </w:rPr>
        <w:t> </w:t>
      </w:r>
      <w:r>
        <w:rPr/>
        <w:t>2</w:t>
      </w:r>
      <w:r>
        <w:rPr>
          <w:spacing w:val="-65"/>
        </w:rPr>
        <w:t> </w:t>
      </w:r>
      <w:r>
        <w:rPr>
          <w:spacing w:val="-6"/>
        </w:rPr>
        <w:t>个，分别位于排土场</w:t>
      </w:r>
      <w:r>
        <w:rPr>
          <w:spacing w:val="-59"/>
        </w:rPr>
        <w:t> </w:t>
      </w:r>
      <w:r>
        <w:rPr/>
        <w:t>1</w:t>
      </w:r>
      <w:r>
        <w:rPr>
          <w:spacing w:val="-56"/>
        </w:rPr>
        <w:t> </w:t>
      </w:r>
      <w:r>
        <w:rPr>
          <w:spacing w:val="-6"/>
        </w:rPr>
        <w:t>个，在矿山生产活动影响范围</w:t>
      </w:r>
    </w:p>
    <w:p>
      <w:pPr>
        <w:pStyle w:val="BodyText"/>
        <w:spacing w:line="240" w:lineRule="auto" w:before="152"/>
        <w:ind w:right="0"/>
        <w:jc w:val="left"/>
      </w:pPr>
      <w:r>
        <w:rPr>
          <w:spacing w:val="-8"/>
        </w:rPr>
        <w:t>之外布设一监测点作为当地土壤污染情况的背景。每年取土壤测</w:t>
      </w:r>
      <w:r>
        <w:rPr>
          <w:spacing w:val="-8"/>
          <w:position w:val="3"/>
        </w:rPr>
        <w:t>试样</w:t>
      </w:r>
      <w:r>
        <w:rPr>
          <w:spacing w:val="-63"/>
          <w:position w:val="3"/>
        </w:rPr>
        <w:t> </w:t>
      </w:r>
      <w:r>
        <w:rPr>
          <w:position w:val="3"/>
        </w:rPr>
        <w:t>1</w:t>
      </w:r>
      <w:r>
        <w:rPr>
          <w:spacing w:val="-55"/>
          <w:position w:val="3"/>
        </w:rPr>
        <w:t> </w:t>
      </w:r>
      <w:r>
        <w:rPr>
          <w:spacing w:val="-6"/>
          <w:position w:val="3"/>
        </w:rPr>
        <w:t>件，共</w:t>
      </w:r>
      <w:r>
        <w:rPr>
          <w:spacing w:val="-61"/>
          <w:position w:val="3"/>
        </w:rPr>
        <w:t> </w:t>
      </w:r>
      <w:r>
        <w:rPr>
          <w:spacing w:val="-11"/>
          <w:position w:val="3"/>
        </w:rPr>
        <w:t>2件。</w:t>
      </w:r>
      <w:r>
        <w:rPr>
          <w:spacing w:val="-11"/>
        </w:rPr>
      </w:r>
    </w:p>
    <w:p>
      <w:pPr>
        <w:spacing w:line="240" w:lineRule="auto" w:before="4"/>
        <w:ind w:right="0"/>
        <w:rPr>
          <w:rFonts w:ascii="宋体" w:hAnsi="宋体" w:cs="宋体" w:eastAsia="宋体" w:hint="default"/>
          <w:sz w:val="20"/>
          <w:szCs w:val="20"/>
        </w:rPr>
      </w:pPr>
    </w:p>
    <w:p>
      <w:pPr>
        <w:pStyle w:val="Heading2"/>
        <w:spacing w:line="240" w:lineRule="auto"/>
        <w:ind w:left="545" w:right="0"/>
        <w:jc w:val="center"/>
        <w:rPr>
          <w:b w:val="0"/>
          <w:bCs w:val="0"/>
        </w:rPr>
      </w:pPr>
      <w:bookmarkStart w:name="第三节 经费投入和基金缴存、提取计划" w:id="90"/>
      <w:bookmarkEnd w:id="90"/>
      <w:r>
        <w:rPr>
          <w:b w:val="0"/>
          <w:bCs w:val="0"/>
        </w:rPr>
      </w:r>
      <w:bookmarkStart w:name="_bookmark25" w:id="91"/>
      <w:bookmarkEnd w:id="91"/>
      <w:r>
        <w:rPr>
          <w:b w:val="0"/>
          <w:bCs w:val="0"/>
        </w:rPr>
      </w:r>
      <w:r>
        <w:rPr>
          <w:spacing w:val="-7"/>
        </w:rPr>
        <w:t>第三节</w:t>
      </w:r>
      <w:r>
        <w:rPr>
          <w:spacing w:val="-16"/>
        </w:rPr>
        <w:t> </w:t>
      </w:r>
      <w:r>
        <w:rPr>
          <w:spacing w:val="-10"/>
        </w:rPr>
        <w:t>经费投入和基金缴存、提取计划</w:t>
      </w:r>
      <w:r>
        <w:rPr>
          <w:b w:val="0"/>
          <w:bCs w:val="0"/>
          <w:spacing w:val="-10"/>
        </w:rPr>
      </w:r>
    </w:p>
    <w:p>
      <w:pPr>
        <w:pStyle w:val="BodyText"/>
        <w:spacing w:line="357" w:lineRule="auto" w:before="184"/>
        <w:ind w:left="571" w:right="0"/>
        <w:jc w:val="left"/>
      </w:pPr>
      <w:bookmarkStart w:name="1、基金缴存" w:id="92"/>
      <w:bookmarkEnd w:id="92"/>
      <w:r>
        <w:rPr/>
      </w:r>
      <w:r>
        <w:rPr>
          <w:rFonts w:ascii="宋体" w:hAnsi="宋体" w:cs="宋体" w:eastAsia="宋体" w:hint="default"/>
          <w:b/>
          <w:bCs/>
          <w:spacing w:val="-9"/>
        </w:rPr>
        <w:t>1、基金缴存 </w:t>
      </w:r>
      <w:r>
        <w:rPr>
          <w:spacing w:val="-8"/>
        </w:rPr>
        <w:t>按照〈内蒙古自治区自然资源厅内蒙古自治区财政厅内蒙古自治区生态环境厅关于</w:t>
      </w:r>
    </w:p>
    <w:p>
      <w:pPr>
        <w:pStyle w:val="BodyText"/>
        <w:spacing w:line="355" w:lineRule="auto" w:before="36"/>
        <w:ind w:right="0"/>
        <w:jc w:val="left"/>
      </w:pPr>
      <w:r>
        <w:rPr>
          <w:spacing w:val="-8"/>
        </w:rPr>
        <w:t>印发《内蒙古自治区矿山地质环境治理恢复基金管理办法（试行））的通知〉中基金计 </w:t>
      </w:r>
      <w:r>
        <w:rPr>
          <w:spacing w:val="-9"/>
        </w:rPr>
        <w:t>提计算方法。</w:t>
      </w:r>
    </w:p>
    <w:p>
      <w:pPr>
        <w:pStyle w:val="BodyText"/>
        <w:spacing w:line="357" w:lineRule="auto" w:before="36"/>
        <w:ind w:right="99" w:firstLine="460"/>
        <w:jc w:val="both"/>
      </w:pPr>
      <w:r>
        <w:rPr>
          <w:spacing w:val="-11"/>
        </w:rPr>
        <w:t>年度基金提取额=矿类计提基数×露天开采影响系数（或地下开采影响系数）×土地 </w:t>
      </w:r>
      <w:r>
        <w:rPr>
          <w:spacing w:val="-8"/>
        </w:rPr>
        <w:t>复垦难度影响系数×地区影响系数×煤矿价格影响系数（开采矿种为煤的时候增加该系 </w:t>
      </w:r>
      <w:r>
        <w:rPr>
          <w:spacing w:val="-8"/>
        </w:rPr>
      </w:r>
      <w:r>
        <w:rPr>
          <w:spacing w:val="-10"/>
        </w:rPr>
        <w:t>数）×上一年度生产矿石量。</w:t>
      </w:r>
    </w:p>
    <w:p>
      <w:pPr>
        <w:pStyle w:val="BodyText"/>
        <w:spacing w:line="357" w:lineRule="auto" w:before="34"/>
        <w:ind w:right="0" w:firstLine="460"/>
        <w:jc w:val="left"/>
      </w:pPr>
      <w:r>
        <w:rPr>
          <w:spacing w:val="-5"/>
        </w:rPr>
        <w:t>2025</w:t>
      </w:r>
      <w:r>
        <w:rPr>
          <w:spacing w:val="-60"/>
        </w:rPr>
        <w:t> </w:t>
      </w:r>
      <w:r>
        <w:rPr>
          <w:spacing w:val="-13"/>
        </w:rPr>
        <w:t>年度基金提取额=5.5（固体能源）×2.0（水平自上而下分层）×[（1.3912（草 </w:t>
      </w:r>
      <w:r>
        <w:rPr>
          <w:spacing w:val="-13"/>
        </w:rPr>
      </w:r>
      <w:r>
        <w:rPr>
          <w:spacing w:val="-8"/>
        </w:rPr>
        <w:t>地）/4.1295）×1.0＋（2.7382（其它）/4.1295）×0.8]×0.9（乌海地区影响系数）</w:t>
      </w:r>
    </w:p>
    <w:p>
      <w:pPr>
        <w:pStyle w:val="BodyText"/>
        <w:spacing w:line="357" w:lineRule="auto" w:before="34"/>
        <w:ind w:right="0"/>
        <w:jc w:val="left"/>
      </w:pPr>
      <w:r>
        <w:rPr>
          <w:spacing w:val="-14"/>
        </w:rPr>
        <w:t>×1.0（煤价影响系数销售价格≤300</w:t>
      </w:r>
      <w:r>
        <w:rPr>
          <w:spacing w:val="-55"/>
        </w:rPr>
        <w:t> </w:t>
      </w:r>
      <w:r>
        <w:rPr>
          <w:spacing w:val="-16"/>
        </w:rPr>
        <w:t>元/吨）×57.91</w:t>
      </w:r>
      <w:r>
        <w:rPr>
          <w:spacing w:val="-55"/>
        </w:rPr>
        <w:t> </w:t>
      </w:r>
      <w:r>
        <w:rPr>
          <w:spacing w:val="-18"/>
        </w:rPr>
        <w:t>万吨（上一年度生产原煤量）=497.26</w:t>
      </w:r>
      <w:r>
        <w:rPr/>
        <w:t> </w:t>
      </w:r>
      <w:r>
        <w:rPr/>
      </w:r>
      <w:r>
        <w:rPr>
          <w:spacing w:val="-7"/>
        </w:rPr>
        <w:t>万元。</w:t>
      </w:r>
    </w:p>
    <w:p>
      <w:pPr>
        <w:pStyle w:val="BodyText"/>
        <w:spacing w:line="240" w:lineRule="auto" w:before="34"/>
        <w:ind w:left="571" w:right="0"/>
        <w:jc w:val="left"/>
      </w:pPr>
      <w:r>
        <w:rPr>
          <w:spacing w:val="-8"/>
        </w:rPr>
        <w:t>本次基金提取额计算，损毁面积为一采区面积已损毁面积计算得出，因为其他单元</w:t>
      </w:r>
    </w:p>
    <w:p>
      <w:pPr>
        <w:pStyle w:val="BodyText"/>
        <w:spacing w:line="355" w:lineRule="auto"/>
        <w:ind w:right="103"/>
        <w:jc w:val="left"/>
      </w:pPr>
      <w:r>
        <w:rPr>
          <w:spacing w:val="-15"/>
        </w:rPr>
        <w:t>（功能区均在矿区内）。一采面积</w:t>
      </w:r>
      <w:r>
        <w:rPr>
          <w:spacing w:val="-65"/>
        </w:rPr>
        <w:t> </w:t>
      </w:r>
      <w:r>
        <w:rPr>
          <w:spacing w:val="-10"/>
        </w:rPr>
        <w:t>4985300m</w:t>
      </w:r>
      <w:r>
        <w:rPr>
          <w:spacing w:val="-10"/>
          <w:position w:val="12"/>
          <w:sz w:val="12"/>
          <w:szCs w:val="12"/>
        </w:rPr>
        <w:t>2</w:t>
      </w:r>
      <w:r>
        <w:rPr>
          <w:spacing w:val="-10"/>
        </w:rPr>
        <w:t>，未损毁区域</w:t>
      </w:r>
      <w:r>
        <w:rPr>
          <w:spacing w:val="-65"/>
        </w:rPr>
        <w:t> </w:t>
      </w:r>
      <w:r>
        <w:rPr>
          <w:spacing w:val="-7"/>
        </w:rPr>
        <w:t>855834m</w:t>
      </w:r>
      <w:r>
        <w:rPr>
          <w:spacing w:val="-7"/>
          <w:position w:val="12"/>
          <w:sz w:val="12"/>
          <w:szCs w:val="12"/>
        </w:rPr>
        <w:t>2</w:t>
      </w:r>
      <w:r>
        <w:rPr>
          <w:spacing w:val="-7"/>
        </w:rPr>
        <w:t>,已损面积</w:t>
      </w:r>
      <w:r>
        <w:rPr>
          <w:spacing w:val="-63"/>
        </w:rPr>
        <w:t> </w:t>
      </w:r>
      <w:r>
        <w:rPr>
          <w:spacing w:val="-5"/>
        </w:rPr>
        <w:t>4129466m</w:t>
      </w:r>
      <w:r>
        <w:rPr>
          <w:spacing w:val="-5"/>
          <w:position w:val="12"/>
          <w:sz w:val="12"/>
          <w:szCs w:val="12"/>
        </w:rPr>
        <w:t>2</w:t>
      </w:r>
      <w:r>
        <w:rPr>
          <w:spacing w:val="-5"/>
        </w:rPr>
        <w:t>, </w:t>
      </w:r>
      <w:r>
        <w:rPr>
          <w:spacing w:val="-5"/>
        </w:rPr>
      </w:r>
      <w:r>
        <w:rPr>
          <w:spacing w:val="-9"/>
        </w:rPr>
        <w:t>其中其他草地面积</w:t>
      </w:r>
      <w:r>
        <w:rPr>
          <w:spacing w:val="-73"/>
        </w:rPr>
        <w:t> </w:t>
      </w:r>
      <w:r>
        <w:rPr>
          <w:spacing w:val="-7"/>
        </w:rPr>
        <w:t>1391176m</w:t>
      </w:r>
      <w:r>
        <w:rPr>
          <w:spacing w:val="-7"/>
          <w:position w:val="12"/>
          <w:sz w:val="12"/>
          <w:szCs w:val="12"/>
        </w:rPr>
        <w:t>2</w:t>
      </w:r>
      <w:r>
        <w:rPr>
          <w:spacing w:val="-7"/>
        </w:rPr>
        <w:t>，其他地类面积</w:t>
      </w:r>
      <w:r>
        <w:rPr>
          <w:spacing w:val="-70"/>
        </w:rPr>
        <w:t> </w:t>
      </w:r>
      <w:r>
        <w:rPr>
          <w:spacing w:val="-5"/>
        </w:rPr>
        <w:t>2738290m</w:t>
      </w:r>
      <w:r>
        <w:rPr>
          <w:spacing w:val="-5"/>
          <w:position w:val="12"/>
          <w:sz w:val="12"/>
          <w:szCs w:val="12"/>
        </w:rPr>
        <w:t>2</w:t>
      </w:r>
      <w:r>
        <w:rPr>
          <w:spacing w:val="-5"/>
        </w:rPr>
        <w:t>。</w:t>
      </w:r>
    </w:p>
    <w:p>
      <w:pPr>
        <w:pStyle w:val="BodyText"/>
        <w:spacing w:line="240" w:lineRule="auto" w:before="30"/>
        <w:ind w:left="571" w:right="0"/>
        <w:jc w:val="left"/>
      </w:pPr>
      <w:r>
        <w:rPr>
          <w:spacing w:val="-5"/>
        </w:rPr>
        <w:t>2025</w:t>
      </w:r>
      <w:r>
        <w:rPr>
          <w:spacing w:val="-65"/>
        </w:rPr>
        <w:t> </w:t>
      </w:r>
      <w:r>
        <w:rPr>
          <w:spacing w:val="-9"/>
        </w:rPr>
        <w:t>年基金计提为</w:t>
      </w:r>
      <w:r>
        <w:rPr>
          <w:spacing w:val="-70"/>
        </w:rPr>
        <w:t> </w:t>
      </w:r>
      <w:r>
        <w:rPr>
          <w:spacing w:val="-4"/>
        </w:rPr>
        <w:t>497.26</w:t>
      </w:r>
      <w:r>
        <w:rPr>
          <w:spacing w:val="-70"/>
        </w:rPr>
        <w:t> </w:t>
      </w:r>
      <w:r>
        <w:rPr>
          <w:spacing w:val="-10"/>
        </w:rPr>
        <w:t>万元，专项用于矿山地质环境治理工程。</w:t>
      </w:r>
    </w:p>
    <w:p>
      <w:pPr>
        <w:pStyle w:val="Heading3"/>
        <w:spacing w:line="240" w:lineRule="auto" w:before="151"/>
        <w:ind w:right="0"/>
        <w:jc w:val="left"/>
        <w:rPr>
          <w:b w:val="0"/>
          <w:bCs w:val="0"/>
        </w:rPr>
      </w:pPr>
      <w:bookmarkStart w:name="2、本年度经费投入：" w:id="93"/>
      <w:bookmarkEnd w:id="93"/>
      <w:r>
        <w:rPr>
          <w:b w:val="0"/>
          <w:bCs w:val="0"/>
        </w:rPr>
      </w:r>
      <w:r>
        <w:rPr>
          <w:spacing w:val="-10"/>
        </w:rPr>
        <w:t>2、本年度经费投入：</w:t>
      </w:r>
      <w:r>
        <w:rPr>
          <w:b w:val="0"/>
          <w:bCs w:val="0"/>
          <w:spacing w:val="-10"/>
        </w:rPr>
      </w:r>
    </w:p>
    <w:p>
      <w:pPr>
        <w:pStyle w:val="BodyText"/>
        <w:spacing w:line="357" w:lineRule="auto"/>
        <w:ind w:right="0" w:firstLine="460"/>
        <w:jc w:val="left"/>
      </w:pPr>
      <w:r>
        <w:rPr>
          <w:spacing w:val="-11"/>
        </w:rPr>
        <w:t>（1）新四采区露天采坑开采过程中，及时清理危岩体，清理危岩体量约</w:t>
      </w:r>
      <w:r>
        <w:rPr>
          <w:spacing w:val="-47"/>
        </w:rPr>
        <w:t> </w:t>
      </w:r>
      <w:r>
        <w:rPr>
          <w:spacing w:val="-6"/>
        </w:rPr>
        <w:t>500m</w:t>
      </w:r>
      <w:r>
        <w:rPr>
          <w:spacing w:val="-6"/>
          <w:position w:val="12"/>
          <w:sz w:val="12"/>
          <w:szCs w:val="12"/>
        </w:rPr>
        <w:t>3</w:t>
      </w:r>
      <w:r>
        <w:rPr>
          <w:spacing w:val="-6"/>
        </w:rPr>
        <w:t>,费用 </w:t>
      </w:r>
      <w:r>
        <w:rPr>
          <w:spacing w:val="-6"/>
        </w:rPr>
      </w:r>
      <w:r>
        <w:rPr/>
        <w:t>约</w:t>
      </w:r>
      <w:r>
        <w:rPr>
          <w:spacing w:val="-75"/>
        </w:rPr>
        <w:t> </w:t>
      </w:r>
      <w:r>
        <w:rPr>
          <w:spacing w:val="-4"/>
        </w:rPr>
        <w:t>4.0</w:t>
      </w:r>
      <w:r>
        <w:rPr>
          <w:spacing w:val="-67"/>
        </w:rPr>
        <w:t> </w:t>
      </w:r>
      <w:r>
        <w:rPr>
          <w:spacing w:val="-7"/>
        </w:rPr>
        <w:t>万元。</w:t>
      </w:r>
    </w:p>
    <w:p>
      <w:pPr>
        <w:spacing w:after="0" w:line="357" w:lineRule="auto"/>
        <w:jc w:val="left"/>
        <w:sectPr>
          <w:pgSz w:w="11910" w:h="16840"/>
          <w:pgMar w:header="0" w:footer="992" w:top="1580" w:bottom="1220" w:left="1420" w:right="1420"/>
        </w:sectPr>
      </w:pPr>
    </w:p>
    <w:p>
      <w:pPr>
        <w:spacing w:line="240" w:lineRule="auto" w:before="11"/>
        <w:ind w:right="0"/>
        <w:rPr>
          <w:rFonts w:ascii="宋体" w:hAnsi="宋体" w:cs="宋体" w:eastAsia="宋体" w:hint="default"/>
          <w:sz w:val="15"/>
          <w:szCs w:val="15"/>
        </w:rPr>
      </w:pPr>
    </w:p>
    <w:p>
      <w:pPr>
        <w:pStyle w:val="BodyText"/>
        <w:spacing w:line="240" w:lineRule="auto" w:before="26"/>
        <w:ind w:left="571" w:right="102"/>
        <w:jc w:val="left"/>
      </w:pPr>
      <w:r>
        <w:rPr>
          <w:spacing w:val="-11"/>
        </w:rPr>
        <w:t>（2）新四采区表土剥离继续存放表土场，废石土继续回填新三采区采坑</w:t>
      </w:r>
      <w:r>
        <w:rPr>
          <w:spacing w:val="-64"/>
        </w:rPr>
        <w:t> </w:t>
      </w:r>
      <w:r>
        <w:rPr/>
        <w:t>3</w:t>
      </w:r>
      <w:r>
        <w:rPr>
          <w:spacing w:val="-52"/>
        </w:rPr>
        <w:t> </w:t>
      </w:r>
      <w:r>
        <w:rPr>
          <w:spacing w:val="-8"/>
        </w:rPr>
        <w:t>和新四采</w:t>
      </w:r>
    </w:p>
    <w:p>
      <w:pPr>
        <w:pStyle w:val="BodyText"/>
        <w:spacing w:line="240" w:lineRule="auto" w:before="151"/>
        <w:ind w:right="102"/>
        <w:jc w:val="left"/>
      </w:pPr>
      <w:r>
        <w:rPr>
          <w:spacing w:val="-8"/>
        </w:rPr>
        <w:t>区采坑，治理措施为：采坑</w:t>
      </w:r>
      <w:r>
        <w:rPr>
          <w:spacing w:val="-63"/>
        </w:rPr>
        <w:t> </w:t>
      </w:r>
      <w:r>
        <w:rPr/>
        <w:t>3</w:t>
      </w:r>
      <w:r>
        <w:rPr>
          <w:spacing w:val="-57"/>
        </w:rPr>
        <w:t> </w:t>
      </w:r>
      <w:r>
        <w:rPr>
          <w:spacing w:val="-8"/>
        </w:rPr>
        <w:t>回填、平整、覆土、撒播草籽，自然恢复植被。新四采区</w:t>
      </w:r>
    </w:p>
    <w:p>
      <w:pPr>
        <w:pStyle w:val="BodyText"/>
        <w:spacing w:line="240" w:lineRule="auto"/>
        <w:ind w:right="102"/>
        <w:jc w:val="left"/>
      </w:pPr>
      <w:r>
        <w:rPr>
          <w:spacing w:val="-10"/>
        </w:rPr>
        <w:t>采坑回填、平整，费用约</w:t>
      </w:r>
      <w:r>
        <w:rPr>
          <w:spacing w:val="-71"/>
        </w:rPr>
        <w:t> </w:t>
      </w:r>
      <w:r>
        <w:rPr>
          <w:spacing w:val="-3"/>
        </w:rPr>
        <w:t>300</w:t>
      </w:r>
      <w:r>
        <w:rPr>
          <w:spacing w:val="-65"/>
        </w:rPr>
        <w:t> </w:t>
      </w:r>
      <w:r>
        <w:rPr>
          <w:spacing w:val="-7"/>
        </w:rPr>
        <w:t>万元。</w:t>
      </w:r>
    </w:p>
    <w:p>
      <w:pPr>
        <w:pStyle w:val="BodyText"/>
        <w:spacing w:line="240" w:lineRule="auto" w:before="151"/>
        <w:ind w:left="571" w:right="102"/>
        <w:jc w:val="left"/>
      </w:pPr>
      <w:r>
        <w:rPr>
          <w:spacing w:val="-10"/>
        </w:rPr>
        <w:t>（3）对道路洒水降尘、矿区已绿化区域进行养护，费用约</w:t>
      </w:r>
      <w:r>
        <w:rPr>
          <w:spacing w:val="-71"/>
        </w:rPr>
        <w:t> </w:t>
      </w:r>
      <w:r>
        <w:rPr/>
        <w:t>10</w:t>
      </w:r>
      <w:r>
        <w:rPr>
          <w:spacing w:val="-69"/>
        </w:rPr>
        <w:t> </w:t>
      </w:r>
      <w:r>
        <w:rPr>
          <w:spacing w:val="-7"/>
        </w:rPr>
        <w:t>万元。</w:t>
      </w:r>
    </w:p>
    <w:p>
      <w:pPr>
        <w:pStyle w:val="BodyText"/>
        <w:spacing w:line="240" w:lineRule="auto"/>
        <w:ind w:left="571" w:right="102"/>
        <w:jc w:val="left"/>
      </w:pPr>
      <w:r>
        <w:rPr>
          <w:spacing w:val="-10"/>
        </w:rPr>
        <w:t>（4）地质灾害人工监测和巡查费用约</w:t>
      </w:r>
      <w:r>
        <w:rPr>
          <w:spacing w:val="-69"/>
        </w:rPr>
        <w:t> </w:t>
      </w:r>
      <w:r>
        <w:rPr/>
        <w:t>24</w:t>
      </w:r>
      <w:r>
        <w:rPr>
          <w:spacing w:val="-67"/>
        </w:rPr>
        <w:t> </w:t>
      </w:r>
      <w:r>
        <w:rPr>
          <w:spacing w:val="-7"/>
        </w:rPr>
        <w:t>万元。</w:t>
      </w:r>
    </w:p>
    <w:p>
      <w:pPr>
        <w:pStyle w:val="BodyText"/>
        <w:spacing w:line="240" w:lineRule="auto" w:before="151"/>
        <w:ind w:left="571" w:right="102"/>
        <w:jc w:val="left"/>
      </w:pPr>
      <w:r>
        <w:rPr>
          <w:spacing w:val="-10"/>
        </w:rPr>
        <w:t>（5）增设或更换警示牌、标识牌、宣传牌等</w:t>
      </w:r>
      <w:r>
        <w:rPr>
          <w:spacing w:val="-71"/>
        </w:rPr>
        <w:t> </w:t>
      </w:r>
      <w:r>
        <w:rPr/>
        <w:t>10</w:t>
      </w:r>
      <w:r>
        <w:rPr>
          <w:spacing w:val="-68"/>
        </w:rPr>
        <w:t> </w:t>
      </w:r>
      <w:r>
        <w:rPr>
          <w:spacing w:val="-9"/>
        </w:rPr>
        <w:t>块，费用约</w:t>
      </w:r>
      <w:r>
        <w:rPr>
          <w:spacing w:val="-71"/>
        </w:rPr>
        <w:t> </w:t>
      </w:r>
      <w:r>
        <w:rPr/>
        <w:t>1</w:t>
      </w:r>
      <w:r>
        <w:rPr>
          <w:spacing w:val="-66"/>
        </w:rPr>
        <w:t> </w:t>
      </w:r>
      <w:r>
        <w:rPr>
          <w:spacing w:val="-7"/>
        </w:rPr>
        <w:t>万元。</w:t>
      </w:r>
    </w:p>
    <w:p>
      <w:pPr>
        <w:pStyle w:val="BodyText"/>
        <w:spacing w:line="240" w:lineRule="auto"/>
        <w:ind w:left="571" w:right="102"/>
        <w:jc w:val="left"/>
      </w:pPr>
      <w:r>
        <w:rPr>
          <w:spacing w:val="-9"/>
        </w:rPr>
        <w:t>(6)水土污染监测费用约</w:t>
      </w:r>
      <w:r>
        <w:rPr>
          <w:spacing w:val="-68"/>
        </w:rPr>
        <w:t> </w:t>
      </w:r>
      <w:r>
        <w:rPr/>
        <w:t>1</w:t>
      </w:r>
      <w:r>
        <w:rPr>
          <w:spacing w:val="-64"/>
        </w:rPr>
        <w:t> </w:t>
      </w:r>
      <w:r>
        <w:rPr>
          <w:spacing w:val="-7"/>
        </w:rPr>
        <w:t>万元。</w:t>
      </w:r>
    </w:p>
    <w:p>
      <w:pPr>
        <w:spacing w:line="355" w:lineRule="auto" w:before="154"/>
        <w:ind w:left="571" w:right="4796" w:firstLine="0"/>
        <w:jc w:val="left"/>
        <w:rPr>
          <w:rFonts w:ascii="宋体" w:hAnsi="宋体" w:cs="宋体" w:eastAsia="宋体" w:hint="default"/>
          <w:sz w:val="24"/>
          <w:szCs w:val="24"/>
        </w:rPr>
      </w:pPr>
      <w:r>
        <w:rPr>
          <w:rFonts w:ascii="宋体" w:hAnsi="宋体" w:cs="宋体" w:eastAsia="宋体" w:hint="default"/>
          <w:spacing w:val="-10"/>
          <w:sz w:val="24"/>
          <w:szCs w:val="24"/>
        </w:rPr>
        <w:t>（7）土地损毁监测费用约</w:t>
      </w:r>
      <w:r>
        <w:rPr>
          <w:rFonts w:ascii="宋体" w:hAnsi="宋体" w:cs="宋体" w:eastAsia="宋体" w:hint="default"/>
          <w:spacing w:val="-67"/>
          <w:sz w:val="24"/>
          <w:szCs w:val="24"/>
        </w:rPr>
        <w:t> </w:t>
      </w:r>
      <w:r>
        <w:rPr>
          <w:rFonts w:ascii="宋体" w:hAnsi="宋体" w:cs="宋体" w:eastAsia="宋体" w:hint="default"/>
          <w:spacing w:val="-3"/>
          <w:sz w:val="24"/>
          <w:szCs w:val="24"/>
        </w:rPr>
        <w:t>0.5</w:t>
      </w:r>
      <w:r>
        <w:rPr>
          <w:rFonts w:ascii="宋体" w:hAnsi="宋体" w:cs="宋体" w:eastAsia="宋体" w:hint="default"/>
          <w:spacing w:val="-65"/>
          <w:sz w:val="24"/>
          <w:szCs w:val="24"/>
        </w:rPr>
        <w:t> </w:t>
      </w:r>
      <w:r>
        <w:rPr>
          <w:rFonts w:ascii="宋体" w:hAnsi="宋体" w:cs="宋体" w:eastAsia="宋体" w:hint="default"/>
          <w:spacing w:val="-7"/>
          <w:sz w:val="24"/>
          <w:szCs w:val="24"/>
        </w:rPr>
        <w:t>万元。 </w:t>
      </w:r>
      <w:r>
        <w:rPr>
          <w:rFonts w:ascii="宋体" w:hAnsi="宋体" w:cs="宋体" w:eastAsia="宋体" w:hint="default"/>
          <w:spacing w:val="-7"/>
          <w:sz w:val="24"/>
          <w:szCs w:val="24"/>
        </w:rPr>
      </w:r>
      <w:r>
        <w:rPr>
          <w:rFonts w:ascii="宋体" w:hAnsi="宋体" w:cs="宋体" w:eastAsia="宋体" w:hint="default"/>
          <w:b/>
          <w:bCs/>
          <w:spacing w:val="-10"/>
          <w:sz w:val="24"/>
          <w:szCs w:val="24"/>
        </w:rPr>
        <w:t>3、本年度拟提取计划</w:t>
      </w:r>
      <w:r>
        <w:rPr>
          <w:rFonts w:ascii="宋体" w:hAnsi="宋体" w:cs="宋体" w:eastAsia="宋体" w:hint="default"/>
          <w:spacing w:val="-10"/>
          <w:sz w:val="24"/>
          <w:szCs w:val="24"/>
        </w:rPr>
      </w:r>
    </w:p>
    <w:p>
      <w:pPr>
        <w:pStyle w:val="BodyText"/>
        <w:spacing w:line="240" w:lineRule="auto" w:before="36"/>
        <w:ind w:left="571" w:right="102"/>
        <w:jc w:val="left"/>
      </w:pPr>
      <w:r>
        <w:rPr>
          <w:spacing w:val="-10"/>
        </w:rPr>
        <w:t>本年度计划拟提取基金</w:t>
      </w:r>
      <w:r>
        <w:rPr>
          <w:spacing w:val="-66"/>
        </w:rPr>
        <w:t> </w:t>
      </w:r>
      <w:r>
        <w:rPr>
          <w:spacing w:val="-4"/>
        </w:rPr>
        <w:t>340.5</w:t>
      </w:r>
      <w:r>
        <w:rPr>
          <w:spacing w:val="-66"/>
        </w:rPr>
        <w:t> </w:t>
      </w:r>
      <w:r>
        <w:rPr>
          <w:spacing w:val="-10"/>
        </w:rPr>
        <w:t>万元，最终以实际产生的费用为准。</w:t>
      </w:r>
    </w:p>
    <w:p>
      <w:pPr>
        <w:spacing w:line="240" w:lineRule="auto" w:before="6"/>
        <w:ind w:right="0"/>
        <w:rPr>
          <w:rFonts w:ascii="宋体" w:hAnsi="宋体" w:cs="宋体" w:eastAsia="宋体" w:hint="default"/>
          <w:sz w:val="20"/>
          <w:szCs w:val="20"/>
        </w:rPr>
      </w:pPr>
    </w:p>
    <w:p>
      <w:pPr>
        <w:pStyle w:val="Heading2"/>
        <w:spacing w:line="240" w:lineRule="auto"/>
        <w:ind w:right="2123"/>
        <w:jc w:val="center"/>
        <w:rPr>
          <w:b w:val="0"/>
          <w:bCs w:val="0"/>
        </w:rPr>
      </w:pPr>
      <w:bookmarkStart w:name="第四节 治理工程实施方式与时间安排" w:id="94"/>
      <w:bookmarkEnd w:id="94"/>
      <w:r>
        <w:rPr>
          <w:b w:val="0"/>
          <w:bCs w:val="0"/>
        </w:rPr>
      </w:r>
      <w:bookmarkStart w:name="_bookmark26" w:id="95"/>
      <w:bookmarkEnd w:id="95"/>
      <w:r>
        <w:rPr>
          <w:b w:val="0"/>
          <w:bCs w:val="0"/>
        </w:rPr>
      </w:r>
      <w:r>
        <w:rPr>
          <w:spacing w:val="-7"/>
        </w:rPr>
        <w:t>第四节</w:t>
      </w:r>
      <w:r>
        <w:rPr>
          <w:spacing w:val="-16"/>
        </w:rPr>
        <w:t> </w:t>
      </w:r>
      <w:r>
        <w:rPr>
          <w:spacing w:val="-10"/>
        </w:rPr>
        <w:t>治理工程实施方式与时间安排</w:t>
      </w:r>
      <w:r>
        <w:rPr>
          <w:b w:val="0"/>
          <w:bCs w:val="0"/>
          <w:spacing w:val="-10"/>
        </w:rPr>
      </w:r>
    </w:p>
    <w:p>
      <w:pPr>
        <w:pStyle w:val="BodyText"/>
        <w:spacing w:line="357" w:lineRule="auto" w:before="184"/>
        <w:ind w:right="105" w:firstLine="460"/>
        <w:jc w:val="both"/>
      </w:pPr>
      <w:r>
        <w:rPr>
          <w:spacing w:val="-8"/>
        </w:rPr>
        <w:t>危岩体清理边开采边及时清理；采坑回填为生产期间及时回填、平整、到排弃标高 进行覆土、撒播草籽；对道路进行洒水降尘，对已绿化区域浇水进行养护；地质灾害监 </w:t>
      </w:r>
      <w:r>
        <w:rPr>
          <w:spacing w:val="-11"/>
        </w:rPr>
        <w:t>测采取人工监测和巡查及智能实时监测相结合，人工每月</w:t>
      </w:r>
      <w:r>
        <w:rPr>
          <w:spacing w:val="-68"/>
        </w:rPr>
        <w:t> </w:t>
      </w:r>
      <w:r>
        <w:rPr/>
        <w:t>3</w:t>
      </w:r>
      <w:r>
        <w:rPr>
          <w:spacing w:val="-64"/>
        </w:rPr>
        <w:t> </w:t>
      </w:r>
      <w:r>
        <w:rPr>
          <w:spacing w:val="-10"/>
        </w:rPr>
        <w:t>次；水质监测</w:t>
      </w:r>
      <w:r>
        <w:rPr>
          <w:spacing w:val="-68"/>
        </w:rPr>
        <w:t> </w:t>
      </w:r>
      <w:r>
        <w:rPr/>
        <w:t>2</w:t>
      </w:r>
      <w:r>
        <w:rPr>
          <w:spacing w:val="-64"/>
        </w:rPr>
        <w:t> </w:t>
      </w:r>
      <w:r>
        <w:rPr/>
        <w:t>次</w:t>
      </w:r>
      <w:r>
        <w:rPr>
          <w:spacing w:val="-68"/>
        </w:rPr>
        <w:t> </w:t>
      </w:r>
      <w:r>
        <w:rPr/>
        <w:t>2</w:t>
      </w:r>
      <w:r>
        <w:rPr>
          <w:spacing w:val="-64"/>
        </w:rPr>
        <w:t> </w:t>
      </w:r>
      <w:r>
        <w:rPr>
          <w:spacing w:val="-9"/>
        </w:rPr>
        <w:t>件，丰、</w:t>
      </w:r>
    </w:p>
    <w:p>
      <w:pPr>
        <w:pStyle w:val="BodyText"/>
        <w:spacing w:line="355" w:lineRule="auto" w:before="36"/>
        <w:ind w:right="102"/>
        <w:jc w:val="left"/>
      </w:pPr>
      <w:r>
        <w:rPr>
          <w:spacing w:val="-8"/>
        </w:rPr>
        <w:t>枯水期进行；土壤污染</w:t>
      </w:r>
      <w:r>
        <w:rPr>
          <w:spacing w:val="-64"/>
        </w:rPr>
        <w:t> </w:t>
      </w:r>
      <w:r>
        <w:rPr/>
        <w:t>2</w:t>
      </w:r>
      <w:r>
        <w:rPr>
          <w:spacing w:val="-59"/>
        </w:rPr>
        <w:t> </w:t>
      </w:r>
      <w:r>
        <w:rPr>
          <w:spacing w:val="-8"/>
        </w:rPr>
        <w:t>件可在第二、三季度进行；土地损毁情况监测一年一次，用测 </w:t>
      </w:r>
      <w:r>
        <w:rPr>
          <w:spacing w:val="-8"/>
        </w:rPr>
      </w:r>
      <w:r>
        <w:rPr>
          <w:spacing w:val="-10"/>
        </w:rPr>
        <w:t>绘的方式进行监测；增设或更换警示牌、标识牌、宣传牌可随机实施。</w:t>
      </w:r>
    </w:p>
    <w:p>
      <w:pPr>
        <w:pStyle w:val="Heading2"/>
        <w:spacing w:line="240" w:lineRule="auto" w:before="153"/>
        <w:ind w:right="2120"/>
        <w:jc w:val="center"/>
        <w:rPr>
          <w:b w:val="0"/>
          <w:bCs w:val="0"/>
        </w:rPr>
      </w:pPr>
      <w:bookmarkStart w:name="第五节 组织机构及保障措施" w:id="96"/>
      <w:bookmarkEnd w:id="96"/>
      <w:r>
        <w:rPr>
          <w:b w:val="0"/>
          <w:bCs w:val="0"/>
        </w:rPr>
      </w:r>
      <w:bookmarkStart w:name="_bookmark27" w:id="97"/>
      <w:bookmarkEnd w:id="97"/>
      <w:r>
        <w:rPr>
          <w:b w:val="0"/>
          <w:bCs w:val="0"/>
        </w:rPr>
      </w:r>
      <w:r>
        <w:rPr>
          <w:spacing w:val="-7"/>
        </w:rPr>
        <w:t>第五节</w:t>
      </w:r>
      <w:r>
        <w:rPr>
          <w:spacing w:val="-22"/>
        </w:rPr>
        <w:t> </w:t>
      </w:r>
      <w:r>
        <w:rPr>
          <w:spacing w:val="-9"/>
        </w:rPr>
        <w:t>组织机构及保障措施</w:t>
      </w:r>
      <w:r>
        <w:rPr>
          <w:b w:val="0"/>
          <w:bCs w:val="0"/>
          <w:spacing w:val="-9"/>
        </w:rPr>
      </w:r>
    </w:p>
    <w:p>
      <w:pPr>
        <w:pStyle w:val="BodyText"/>
        <w:spacing w:line="355" w:lineRule="auto" w:before="184"/>
        <w:ind w:left="574" w:right="102" w:hanging="3"/>
        <w:jc w:val="left"/>
      </w:pPr>
      <w:bookmarkStart w:name="1、组织保障" w:id="98"/>
      <w:bookmarkEnd w:id="98"/>
      <w:r>
        <w:rPr/>
      </w:r>
      <w:r>
        <w:rPr>
          <w:rFonts w:ascii="宋体" w:hAnsi="宋体" w:cs="宋体" w:eastAsia="宋体" w:hint="default"/>
          <w:b/>
          <w:bCs/>
          <w:spacing w:val="-9"/>
        </w:rPr>
        <w:t>1、组织保障 </w:t>
      </w:r>
      <w:r>
        <w:rPr>
          <w:spacing w:val="-9"/>
        </w:rPr>
        <w:t>按照“谁开采，谁保护；谁破坏，谁治理”的原则，内蒙古乌海市万源露天煤业有</w:t>
      </w:r>
    </w:p>
    <w:p>
      <w:pPr>
        <w:pStyle w:val="BodyText"/>
        <w:spacing w:line="355" w:lineRule="auto" w:before="38"/>
        <w:ind w:right="102"/>
        <w:jc w:val="left"/>
      </w:pPr>
      <w:r>
        <w:rPr>
          <w:spacing w:val="-11"/>
        </w:rPr>
        <w:t>限责任公司作为采矿权人，是矿山地质环境保护与土地复垦工作的第一责任人，具体组 </w:t>
      </w:r>
      <w:r>
        <w:rPr>
          <w:spacing w:val="-3"/>
        </w:rPr>
        <w:t>织实施地质环境保护与土地复垦方案。</w:t>
      </w:r>
    </w:p>
    <w:p>
      <w:pPr>
        <w:pStyle w:val="BodyText"/>
        <w:spacing w:line="357" w:lineRule="auto" w:before="38"/>
        <w:ind w:right="213" w:firstLine="460"/>
        <w:jc w:val="both"/>
      </w:pPr>
      <w:r>
        <w:rPr>
          <w:spacing w:val="-8"/>
        </w:rPr>
        <w:t>为保证矿山地质环境保护与土地复垦方案的顺利实施，将建立健全组织领导机构， 成立以分管地质环境保护与土地复垦方案实施的企业主管领导为组长的矿山地质环境保 </w:t>
      </w:r>
      <w:r>
        <w:rPr>
          <w:spacing w:val="-11"/>
        </w:rPr>
        <w:t>护与土地复垦领导小组，下设矿山地质环境保护与土地复垦办公室，全面负责</w:t>
      </w:r>
    </w:p>
    <w:p>
      <w:pPr>
        <w:pStyle w:val="BodyText"/>
        <w:spacing w:line="240" w:lineRule="auto" w:before="34"/>
        <w:ind w:left="571" w:right="102"/>
        <w:jc w:val="left"/>
      </w:pPr>
      <w:r>
        <w:rPr>
          <w:spacing w:val="-8"/>
        </w:rPr>
        <w:t>矿山地质环境保护与土地复垦方案的落实。并做好以下管理工作：</w:t>
      </w:r>
    </w:p>
    <w:p>
      <w:pPr>
        <w:pStyle w:val="BodyText"/>
        <w:spacing w:line="240" w:lineRule="auto"/>
        <w:ind w:left="571" w:right="102"/>
        <w:jc w:val="left"/>
      </w:pPr>
      <w:r>
        <w:rPr>
          <w:spacing w:val="-10"/>
        </w:rPr>
        <w:t>（1）明确分工，责任落实到人，做好有关各方的联系和协调工作；</w:t>
      </w:r>
    </w:p>
    <w:p>
      <w:pPr>
        <w:pStyle w:val="BodyText"/>
        <w:spacing w:line="240" w:lineRule="auto" w:before="151"/>
        <w:ind w:left="571" w:right="102"/>
        <w:jc w:val="left"/>
      </w:pPr>
      <w:r>
        <w:rPr>
          <w:spacing w:val="-10"/>
        </w:rPr>
        <w:t>（2）根据矿山地质环境保护与土地复垦方案进度安排，组织实施各阶段的工作；</w:t>
      </w:r>
    </w:p>
    <w:p>
      <w:pPr>
        <w:pStyle w:val="BodyText"/>
        <w:spacing w:line="240" w:lineRule="auto"/>
        <w:ind w:left="571" w:right="102"/>
        <w:jc w:val="left"/>
      </w:pPr>
      <w:r>
        <w:rPr>
          <w:spacing w:val="-10"/>
        </w:rPr>
        <w:t>（3）建立基金账户，筹集治理恢复资金；</w:t>
      </w:r>
    </w:p>
    <w:p>
      <w:pPr>
        <w:spacing w:after="0" w:line="240" w:lineRule="auto"/>
        <w:jc w:val="left"/>
        <w:sectPr>
          <w:pgSz w:w="11910" w:h="16840"/>
          <w:pgMar w:header="0" w:footer="992" w:top="1580" w:bottom="1220" w:left="1420" w:right="1300"/>
        </w:sectPr>
      </w:pPr>
    </w:p>
    <w:p>
      <w:pPr>
        <w:spacing w:line="240" w:lineRule="auto" w:before="11"/>
        <w:ind w:right="0"/>
        <w:rPr>
          <w:rFonts w:ascii="宋体" w:hAnsi="宋体" w:cs="宋体" w:eastAsia="宋体" w:hint="default"/>
          <w:sz w:val="15"/>
          <w:szCs w:val="15"/>
        </w:rPr>
      </w:pPr>
    </w:p>
    <w:p>
      <w:pPr>
        <w:pStyle w:val="BodyText"/>
        <w:spacing w:line="357" w:lineRule="auto" w:before="26"/>
        <w:ind w:right="219" w:firstLine="460"/>
        <w:jc w:val="both"/>
      </w:pPr>
      <w:r>
        <w:rPr>
          <w:spacing w:val="-4"/>
        </w:rPr>
        <w:t>（4）掌握矿山地质环境保护与土地复垦工程的运行状况及防治措施落实情况。建 </w:t>
      </w:r>
      <w:r>
        <w:rPr>
          <w:spacing w:val="-8"/>
        </w:rPr>
        <w:t>立、健全各项档案，分析整编资料，为矿山地质环境保护与土地复垦工程竣工验收提供 </w:t>
      </w:r>
      <w:r>
        <w:rPr>
          <w:spacing w:val="-8"/>
        </w:rPr>
      </w:r>
      <w:r>
        <w:rPr>
          <w:spacing w:val="-9"/>
        </w:rPr>
        <w:t>相关资料。</w:t>
      </w:r>
    </w:p>
    <w:p>
      <w:pPr>
        <w:pStyle w:val="BodyText"/>
        <w:spacing w:line="357" w:lineRule="auto" w:before="34"/>
        <w:ind w:left="571" w:right="2965"/>
        <w:jc w:val="left"/>
        <w:rPr>
          <w:rFonts w:ascii="宋体" w:hAnsi="宋体" w:cs="宋体" w:eastAsia="宋体" w:hint="default"/>
        </w:rPr>
      </w:pPr>
      <w:r>
        <w:rPr>
          <w:spacing w:val="-10"/>
        </w:rPr>
        <w:t>（5）负责矿山地质环境保护与土地复垦工程竣工验收。 </w:t>
      </w:r>
      <w:bookmarkStart w:name="2、技术保障" w:id="99"/>
      <w:bookmarkEnd w:id="99"/>
      <w:r>
        <w:rPr>
          <w:spacing w:val="-10"/>
        </w:rPr>
      </w:r>
      <w:r>
        <w:rPr>
          <w:rFonts w:ascii="宋体" w:hAnsi="宋体" w:cs="宋体" w:eastAsia="宋体" w:hint="default"/>
          <w:b/>
          <w:bCs/>
          <w:spacing w:val="-9"/>
        </w:rPr>
        <w:t>2、技术保障</w:t>
      </w:r>
      <w:r>
        <w:rPr>
          <w:rFonts w:ascii="宋体" w:hAnsi="宋体" w:cs="宋体" w:eastAsia="宋体" w:hint="default"/>
          <w:spacing w:val="-9"/>
        </w:rPr>
      </w:r>
    </w:p>
    <w:p>
      <w:pPr>
        <w:pStyle w:val="BodyText"/>
        <w:spacing w:line="357" w:lineRule="auto" w:before="34"/>
        <w:ind w:right="219" w:firstLine="460"/>
        <w:jc w:val="both"/>
      </w:pPr>
      <w:r>
        <w:rPr>
          <w:spacing w:val="-8"/>
        </w:rPr>
        <w:t>矿山将及时对土地损毁情况进行动态监测和评价。在矿山地质环境保护与土地复垦 工程施工过程中，针对各个环节把好质量关，做到工程有设计、质量有保证、竣工有验 </w:t>
      </w:r>
      <w:r>
        <w:rPr>
          <w:spacing w:val="-10"/>
        </w:rPr>
        <w:t>收、实施有监理、定期有监测的防治体系。</w:t>
      </w:r>
    </w:p>
    <w:p>
      <w:pPr>
        <w:pStyle w:val="BodyText"/>
        <w:spacing w:line="357" w:lineRule="auto" w:before="34"/>
        <w:ind w:right="219" w:firstLine="460"/>
        <w:jc w:val="both"/>
      </w:pPr>
      <w:r>
        <w:rPr>
          <w:spacing w:val="-11"/>
        </w:rPr>
        <w:t>（1）配备相应的专业技术队伍，并有针对性的加强矿山环境保护与土地复垦专业技 </w:t>
      </w:r>
      <w:r>
        <w:rPr>
          <w:spacing w:val="-8"/>
        </w:rPr>
        <w:t>术水平。要依据本矿山批复的“矿山地质环境保护与土地复垦方案”，因地制宜，因灾 </w:t>
      </w:r>
      <w:r>
        <w:rPr>
          <w:spacing w:val="-8"/>
        </w:rPr>
        <w:t>设防，优化防治结构合理配置工程与生物防治措施，使工程措施与生物防治措施有机结 </w:t>
      </w:r>
      <w:r>
        <w:rPr>
          <w:spacing w:val="-5"/>
        </w:rPr>
        <w:t>合。</w:t>
      </w:r>
    </w:p>
    <w:p>
      <w:pPr>
        <w:pStyle w:val="BodyText"/>
        <w:spacing w:line="357" w:lineRule="auto" w:before="34"/>
        <w:ind w:right="102" w:firstLine="460"/>
        <w:jc w:val="left"/>
      </w:pPr>
      <w:r>
        <w:rPr>
          <w:spacing w:val="-11"/>
        </w:rPr>
        <w:t>（2）强化施工人员的矿山地质环境保护与土地复垦意识，提高施工人员的矿山地质 环境保护与土地复垦技术水平。各施工单位尽量采用先进的施工手段和合理的施工工艺， </w:t>
      </w:r>
      <w:r>
        <w:rPr>
          <w:spacing w:val="-10"/>
        </w:rPr>
        <w:t>同时严格控制施工进度，以确保治理工程按时完成并取得成效。</w:t>
      </w:r>
    </w:p>
    <w:p>
      <w:pPr>
        <w:pStyle w:val="BodyText"/>
        <w:spacing w:line="357" w:lineRule="auto" w:before="36"/>
        <w:ind w:right="219" w:firstLine="460"/>
        <w:jc w:val="both"/>
      </w:pPr>
      <w:r>
        <w:rPr>
          <w:spacing w:val="-11"/>
        </w:rPr>
        <w:t>（3）矿山配备相关测量、环境监测的仪器设备，为矿山地质环境保护与土地复垦工 </w:t>
      </w:r>
      <w:r>
        <w:rPr>
          <w:spacing w:val="-8"/>
        </w:rPr>
        <w:t>作提供技术设备保障。对矿山地质环境保护与土地复垦工程施工全过程进行工程质量和 </w:t>
      </w:r>
      <w:r>
        <w:rPr>
          <w:spacing w:val="-8"/>
        </w:rPr>
      </w:r>
      <w:r>
        <w:rPr>
          <w:spacing w:val="-9"/>
        </w:rPr>
        <w:t>工程进度监督。</w:t>
      </w:r>
    </w:p>
    <w:p>
      <w:pPr>
        <w:pStyle w:val="BodyText"/>
        <w:spacing w:line="357" w:lineRule="auto" w:before="34"/>
        <w:ind w:left="571" w:right="102"/>
        <w:jc w:val="left"/>
      </w:pPr>
      <w:bookmarkStart w:name="3、资金保障" w:id="100"/>
      <w:bookmarkEnd w:id="100"/>
      <w:r>
        <w:rPr/>
      </w:r>
      <w:r>
        <w:rPr>
          <w:rFonts w:ascii="宋体" w:hAnsi="宋体" w:cs="宋体" w:eastAsia="宋体" w:hint="default"/>
          <w:b/>
          <w:bCs/>
          <w:spacing w:val="-9"/>
        </w:rPr>
        <w:t>3、资金保障 </w:t>
      </w:r>
      <w:r>
        <w:rPr>
          <w:spacing w:val="-8"/>
        </w:rPr>
        <w:t>依据财政部、自然资源部、环境保护部《关于取消矿山地质环境治理恢复保证金建</w:t>
      </w:r>
    </w:p>
    <w:p>
      <w:pPr>
        <w:pStyle w:val="BodyText"/>
        <w:spacing w:line="357" w:lineRule="auto" w:before="34"/>
        <w:ind w:right="219"/>
        <w:jc w:val="both"/>
      </w:pPr>
      <w:r>
        <w:rPr>
          <w:spacing w:val="-11"/>
        </w:rPr>
        <w:t>立矿山地质环境治理恢复基金的指导意见》(财建〔2017〕638</w:t>
      </w:r>
      <w:r>
        <w:rPr>
          <w:spacing w:val="-44"/>
        </w:rPr>
        <w:t> </w:t>
      </w:r>
      <w:r>
        <w:rPr>
          <w:spacing w:val="-12"/>
        </w:rPr>
        <w:t>号)、《内蒙古自治区矿山 </w:t>
      </w:r>
      <w:r>
        <w:rPr>
          <w:spacing w:val="-12"/>
        </w:rPr>
      </w:r>
      <w:r>
        <w:rPr>
          <w:spacing w:val="-8"/>
        </w:rPr>
        <w:t>地质环境治理恢复基金管理办法(试行)》文件精神，通过建立基金的方式，筹集治理恢 </w:t>
      </w:r>
      <w:r>
        <w:rPr>
          <w:spacing w:val="-8"/>
        </w:rPr>
        <w:t>复资金。依照《内蒙古自治区矿山地质环境治理恢复基金管理办法(试行)》的规定，按 </w:t>
      </w:r>
      <w:r>
        <w:rPr>
          <w:spacing w:val="-11"/>
        </w:rPr>
        <w:t>年度计筹额度筹措治理基金，费用不足时应及时追加,在各阶段中，每年年初根据当年的 </w:t>
      </w:r>
      <w:r>
        <w:rPr>
          <w:spacing w:val="-11"/>
        </w:rPr>
      </w:r>
      <w:r>
        <w:rPr>
          <w:spacing w:val="-8"/>
        </w:rPr>
        <w:t>治理进度制定详细的工作计划与资金预算，不定期的对治理进度与资金使用情况进行监 </w:t>
      </w:r>
      <w:r>
        <w:rPr>
          <w:spacing w:val="-8"/>
        </w:rPr>
        <w:t>督，确定所需费用及时足额到位，保证按时保质保量完成，做好地质环境保护和恢复治 </w:t>
      </w:r>
      <w:r>
        <w:rPr>
          <w:spacing w:val="-10"/>
        </w:rPr>
        <w:t>理基金的使用管理工作。</w:t>
      </w:r>
    </w:p>
    <w:p>
      <w:pPr>
        <w:spacing w:after="0" w:line="357" w:lineRule="auto"/>
        <w:jc w:val="both"/>
        <w:sectPr>
          <w:pgSz w:w="11910" w:h="16840"/>
          <w:pgMar w:header="0" w:footer="992" w:top="1580" w:bottom="1220" w:left="1420" w:right="1300"/>
        </w:sectPr>
      </w:pPr>
    </w:p>
    <w:p>
      <w:pPr>
        <w:spacing w:line="240" w:lineRule="auto" w:before="5"/>
        <w:ind w:right="0"/>
        <w:rPr>
          <w:rFonts w:ascii="Times New Roman" w:hAnsi="Times New Roman" w:cs="Times New Roman" w:eastAsia="Times New Roman" w:hint="default"/>
          <w:sz w:val="17"/>
          <w:szCs w:val="17"/>
        </w:rPr>
      </w:pPr>
    </w:p>
    <w:p>
      <w:pPr>
        <w:spacing w:after="0" w:line="240" w:lineRule="auto"/>
        <w:rPr>
          <w:rFonts w:ascii="Times New Roman" w:hAnsi="Times New Roman" w:cs="Times New Roman" w:eastAsia="Times New Roman" w:hint="default"/>
          <w:sz w:val="17"/>
          <w:szCs w:val="17"/>
        </w:rPr>
        <w:sectPr>
          <w:pgSz w:w="11910" w:h="16840"/>
          <w:pgMar w:header="0" w:footer="992" w:top="1580" w:bottom="1180" w:left="1680" w:right="1680"/>
        </w:sectPr>
      </w:pPr>
    </w:p>
    <w:p>
      <w:pPr>
        <w:spacing w:line="240" w:lineRule="auto" w:before="9" w:after="0"/>
        <w:ind w:right="0"/>
        <w:rPr>
          <w:rFonts w:ascii="Times New Roman" w:hAnsi="Times New Roman" w:cs="Times New Roman" w:eastAsia="Times New Roman" w:hint="default"/>
          <w:sz w:val="23"/>
          <w:szCs w:val="23"/>
        </w:rPr>
      </w:pPr>
    </w:p>
    <w:p>
      <w:pPr>
        <w:spacing w:line="240" w:lineRule="auto"/>
        <w:ind w:left="10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456543" cy="7718107"/>
            <wp:effectExtent l="0" t="0" r="0" b="0"/>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17" cstate="print"/>
                    <a:stretch>
                      <a:fillRect/>
                    </a:stretch>
                  </pic:blipFill>
                  <pic:spPr>
                    <a:xfrm>
                      <a:off x="0" y="0"/>
                      <a:ext cx="5456543" cy="7718107"/>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0" w:footer="992" w:top="1580" w:bottom="1180" w:left="1440" w:right="1440"/>
        </w:sectPr>
      </w:pPr>
    </w:p>
    <w:p>
      <w:pPr>
        <w:spacing w:line="240" w:lineRule="auto" w:before="9" w:after="0"/>
        <w:ind w:right="0"/>
        <w:rPr>
          <w:rFonts w:ascii="Times New Roman" w:hAnsi="Times New Roman" w:cs="Times New Roman" w:eastAsia="Times New Roman" w:hint="default"/>
          <w:sz w:val="23"/>
          <w:szCs w:val="23"/>
        </w:rPr>
      </w:pPr>
    </w:p>
    <w:p>
      <w:pPr>
        <w:spacing w:line="240" w:lineRule="auto"/>
        <w:ind w:left="116"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493857" cy="7687818"/>
            <wp:effectExtent l="0" t="0" r="0" b="0"/>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18" cstate="print"/>
                    <a:stretch>
                      <a:fillRect/>
                    </a:stretch>
                  </pic:blipFill>
                  <pic:spPr>
                    <a:xfrm>
                      <a:off x="0" y="0"/>
                      <a:ext cx="5493857" cy="7687818"/>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0" w:footer="992" w:top="1580" w:bottom="1180" w:left="1420" w:right="1420"/>
        </w:sectPr>
      </w:pPr>
    </w:p>
    <w:p>
      <w:pPr>
        <w:spacing w:line="240" w:lineRule="auto" w:before="9" w:after="0"/>
        <w:ind w:right="0"/>
        <w:rPr>
          <w:rFonts w:ascii="Times New Roman" w:hAnsi="Times New Roman" w:cs="Times New Roman" w:eastAsia="Times New Roman" w:hint="default"/>
          <w:sz w:val="23"/>
          <w:szCs w:val="23"/>
        </w:rPr>
      </w:pPr>
    </w:p>
    <w:p>
      <w:pPr>
        <w:spacing w:line="240" w:lineRule="auto"/>
        <w:ind w:left="113"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603094" cy="8257032"/>
            <wp:effectExtent l="0" t="0" r="0" b="0"/>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19" cstate="print"/>
                    <a:stretch>
                      <a:fillRect/>
                    </a:stretch>
                  </pic:blipFill>
                  <pic:spPr>
                    <a:xfrm>
                      <a:off x="0" y="0"/>
                      <a:ext cx="5603094" cy="8257032"/>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0" w:footer="992" w:top="1580" w:bottom="1180" w:left="1420" w:right="1420"/>
        </w:sectPr>
      </w:pPr>
    </w:p>
    <w:p>
      <w:pPr>
        <w:spacing w:line="240" w:lineRule="auto" w:before="9" w:after="0"/>
        <w:ind w:right="0"/>
        <w:rPr>
          <w:rFonts w:ascii="Times New Roman" w:hAnsi="Times New Roman" w:cs="Times New Roman" w:eastAsia="Times New Roman" w:hint="default"/>
          <w:sz w:val="23"/>
          <w:szCs w:val="23"/>
        </w:rPr>
      </w:pPr>
    </w:p>
    <w:p>
      <w:pPr>
        <w:spacing w:line="240" w:lineRule="auto"/>
        <w:ind w:left="111"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606933" cy="7767542"/>
            <wp:effectExtent l="0" t="0" r="0" b="0"/>
            <wp:docPr id="23" name="image13.jpeg" descr=""/>
            <wp:cNvGraphicFramePr>
              <a:graphicFrameLocks noChangeAspect="1"/>
            </wp:cNvGraphicFramePr>
            <a:graphic>
              <a:graphicData uri="http://schemas.openxmlformats.org/drawingml/2006/picture">
                <pic:pic>
                  <pic:nvPicPr>
                    <pic:cNvPr id="24" name="image13.jpeg"/>
                    <pic:cNvPicPr/>
                  </pic:nvPicPr>
                  <pic:blipFill>
                    <a:blip r:embed="rId21" cstate="print"/>
                    <a:stretch>
                      <a:fillRect/>
                    </a:stretch>
                  </pic:blipFill>
                  <pic:spPr>
                    <a:xfrm>
                      <a:off x="0" y="0"/>
                      <a:ext cx="5606933" cy="7767542"/>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footerReference w:type="default" r:id="rId20"/>
          <w:pgSz w:w="11910" w:h="16840"/>
          <w:pgMar w:footer="992" w:header="0" w:top="1580" w:bottom="1180" w:left="1420" w:right="1420"/>
          <w:pgNumType w:start="30"/>
        </w:sectPr>
      </w:pPr>
    </w:p>
    <w:p>
      <w:pPr>
        <w:spacing w:line="240" w:lineRule="auto" w:before="9" w:after="0"/>
        <w:ind w:right="0"/>
        <w:rPr>
          <w:rFonts w:ascii="Times New Roman" w:hAnsi="Times New Roman" w:cs="Times New Roman" w:eastAsia="Times New Roman" w:hint="default"/>
          <w:sz w:val="23"/>
          <w:szCs w:val="23"/>
        </w:rPr>
      </w:pPr>
    </w:p>
    <w:p>
      <w:pPr>
        <w:spacing w:line="240" w:lineRule="auto"/>
        <w:ind w:left="11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538357" cy="7867840"/>
            <wp:effectExtent l="0" t="0" r="0" b="0"/>
            <wp:docPr id="25" name="image14.jpeg" descr=""/>
            <wp:cNvGraphicFramePr>
              <a:graphicFrameLocks noChangeAspect="1"/>
            </wp:cNvGraphicFramePr>
            <a:graphic>
              <a:graphicData uri="http://schemas.openxmlformats.org/drawingml/2006/picture">
                <pic:pic>
                  <pic:nvPicPr>
                    <pic:cNvPr id="26" name="image14.jpeg"/>
                    <pic:cNvPicPr/>
                  </pic:nvPicPr>
                  <pic:blipFill>
                    <a:blip r:embed="rId22" cstate="print"/>
                    <a:stretch>
                      <a:fillRect/>
                    </a:stretch>
                  </pic:blipFill>
                  <pic:spPr>
                    <a:xfrm>
                      <a:off x="0" y="0"/>
                      <a:ext cx="5538357" cy="7867840"/>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0" w:footer="992" w:top="1580" w:bottom="1180" w:left="1420" w:right="1440"/>
        </w:sectPr>
      </w:pPr>
    </w:p>
    <w:p>
      <w:pPr>
        <w:spacing w:line="240" w:lineRule="auto" w:before="9" w:after="0"/>
        <w:ind w:right="0"/>
        <w:rPr>
          <w:rFonts w:ascii="Times New Roman" w:hAnsi="Times New Roman" w:cs="Times New Roman" w:eastAsia="Times New Roman" w:hint="default"/>
          <w:sz w:val="23"/>
          <w:szCs w:val="23"/>
        </w:rPr>
      </w:pPr>
    </w:p>
    <w:p>
      <w:pPr>
        <w:spacing w:line="240" w:lineRule="auto"/>
        <w:ind w:left="118"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548391" cy="7600950"/>
            <wp:effectExtent l="0" t="0" r="0" b="0"/>
            <wp:docPr id="27" name="image15.jpeg" descr=""/>
            <wp:cNvGraphicFramePr>
              <a:graphicFrameLocks noChangeAspect="1"/>
            </wp:cNvGraphicFramePr>
            <a:graphic>
              <a:graphicData uri="http://schemas.openxmlformats.org/drawingml/2006/picture">
                <pic:pic>
                  <pic:nvPicPr>
                    <pic:cNvPr id="28" name="image15.jpeg"/>
                    <pic:cNvPicPr/>
                  </pic:nvPicPr>
                  <pic:blipFill>
                    <a:blip r:embed="rId23" cstate="print"/>
                    <a:stretch>
                      <a:fillRect/>
                    </a:stretch>
                  </pic:blipFill>
                  <pic:spPr>
                    <a:xfrm>
                      <a:off x="0" y="0"/>
                      <a:ext cx="5548391" cy="7600950"/>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0" w:footer="992" w:top="1580" w:bottom="1180" w:left="1420" w:right="1420"/>
        </w:sectPr>
      </w:pPr>
    </w:p>
    <w:p>
      <w:pPr>
        <w:spacing w:line="240" w:lineRule="auto" w:before="9" w:after="0"/>
        <w:ind w:right="0"/>
        <w:rPr>
          <w:rFonts w:ascii="Times New Roman" w:hAnsi="Times New Roman" w:cs="Times New Roman" w:eastAsia="Times New Roman" w:hint="default"/>
          <w:sz w:val="23"/>
          <w:szCs w:val="23"/>
        </w:rPr>
      </w:pPr>
    </w:p>
    <w:p>
      <w:pPr>
        <w:spacing w:line="240" w:lineRule="auto"/>
        <w:ind w:left="116"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5560791" cy="7845552"/>
            <wp:effectExtent l="0" t="0" r="0" b="0"/>
            <wp:docPr id="29" name="image16.jpeg" descr=""/>
            <wp:cNvGraphicFramePr>
              <a:graphicFrameLocks noChangeAspect="1"/>
            </wp:cNvGraphicFramePr>
            <a:graphic>
              <a:graphicData uri="http://schemas.openxmlformats.org/drawingml/2006/picture">
                <pic:pic>
                  <pic:nvPicPr>
                    <pic:cNvPr id="30" name="image16.jpeg"/>
                    <pic:cNvPicPr/>
                  </pic:nvPicPr>
                  <pic:blipFill>
                    <a:blip r:embed="rId24" cstate="print"/>
                    <a:stretch>
                      <a:fillRect/>
                    </a:stretch>
                  </pic:blipFill>
                  <pic:spPr>
                    <a:xfrm>
                      <a:off x="0" y="0"/>
                      <a:ext cx="5560791" cy="7845552"/>
                    </a:xfrm>
                    <a:prstGeom prst="rect">
                      <a:avLst/>
                    </a:prstGeom>
                  </pic:spPr>
                </pic:pic>
              </a:graphicData>
            </a:graphic>
          </wp:inline>
        </w:drawing>
      </w:r>
      <w:r>
        <w:rPr>
          <w:rFonts w:ascii="Times New Roman" w:hAnsi="Times New Roman" w:cs="Times New Roman" w:eastAsia="Times New Roman" w:hint="default"/>
          <w:sz w:val="20"/>
          <w:szCs w:val="20"/>
        </w:rPr>
      </w:r>
    </w:p>
    <w:p>
      <w:pPr>
        <w:spacing w:after="0" w:line="240" w:lineRule="auto"/>
        <w:rPr>
          <w:rFonts w:ascii="Times New Roman" w:hAnsi="Times New Roman" w:cs="Times New Roman" w:eastAsia="Times New Roman" w:hint="default"/>
          <w:sz w:val="20"/>
          <w:szCs w:val="20"/>
        </w:rPr>
        <w:sectPr>
          <w:pgSz w:w="11910" w:h="16840"/>
          <w:pgMar w:header="0" w:footer="992" w:top="1580" w:bottom="1180" w:left="1420" w:right="1420"/>
        </w:sectPr>
      </w:pPr>
    </w:p>
    <w:p>
      <w:pPr>
        <w:spacing w:line="240" w:lineRule="auto" w:before="0"/>
        <w:ind w:right="0"/>
        <w:rPr>
          <w:rFonts w:ascii="Times New Roman" w:hAnsi="Times New Roman" w:cs="Times New Roman" w:eastAsia="Times New Roman" w:hint="default"/>
          <w:sz w:val="20"/>
          <w:szCs w:val="20"/>
        </w:rPr>
      </w:pPr>
      <w:r>
        <w:rPr/>
        <w:pict>
          <v:shape style="position:absolute;margin-left:89.879997pt;margin-top:93.600014pt;width:415.56pt;height:695.52pt;mso-position-horizontal-relative:page;mso-position-vertical-relative:page;z-index:-43648" type="#_x0000_t75" stroked="false">
            <v:imagedata r:id="rId26" o:title=""/>
          </v:shape>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6"/>
        <w:ind w:right="0"/>
        <w:rPr>
          <w:rFonts w:ascii="Times New Roman" w:hAnsi="Times New Roman" w:cs="Times New Roman" w:eastAsia="Times New Roman" w:hint="default"/>
          <w:sz w:val="29"/>
          <w:szCs w:val="29"/>
        </w:rPr>
      </w:pPr>
    </w:p>
    <w:p>
      <w:pPr>
        <w:spacing w:before="44"/>
        <w:ind w:left="200" w:right="0" w:firstLine="0"/>
        <w:jc w:val="center"/>
        <w:rPr>
          <w:rFonts w:ascii="宋体" w:hAnsi="宋体" w:cs="宋体" w:eastAsia="宋体" w:hint="default"/>
          <w:sz w:val="18"/>
          <w:szCs w:val="18"/>
        </w:rPr>
      </w:pPr>
      <w:r>
        <w:rPr>
          <w:rFonts w:ascii="宋体"/>
          <w:sz w:val="18"/>
        </w:rPr>
        <w:t>34</w:t>
      </w:r>
    </w:p>
    <w:p>
      <w:pPr>
        <w:spacing w:after="0"/>
        <w:jc w:val="center"/>
        <w:rPr>
          <w:rFonts w:ascii="宋体" w:hAnsi="宋体" w:cs="宋体" w:eastAsia="宋体" w:hint="default"/>
          <w:sz w:val="18"/>
          <w:szCs w:val="18"/>
        </w:rPr>
        <w:sectPr>
          <w:footerReference w:type="default" r:id="rId25"/>
          <w:pgSz w:w="11910" w:h="16840"/>
          <w:pgMar w:footer="0" w:header="0" w:top="1580" w:bottom="280" w:left="1680" w:right="1680"/>
        </w:sectPr>
      </w:pPr>
    </w:p>
    <w:p>
      <w:pPr>
        <w:spacing w:line="240" w:lineRule="auto" w:before="8" w:after="0"/>
        <w:ind w:right="0"/>
        <w:rPr>
          <w:rFonts w:ascii="Times New Roman" w:hAnsi="Times New Roman" w:cs="Times New Roman" w:eastAsia="Times New Roman" w:hint="default"/>
          <w:sz w:val="23"/>
          <w:szCs w:val="23"/>
        </w:rPr>
      </w:pPr>
    </w:p>
    <w:tbl>
      <w:tblPr>
        <w:tblW w:w="0" w:type="auto"/>
        <w:jc w:val="left"/>
        <w:tblInd w:w="107" w:type="dxa"/>
        <w:tblLayout w:type="fixed"/>
        <w:tblCellMar>
          <w:top w:w="0" w:type="dxa"/>
          <w:left w:w="0" w:type="dxa"/>
          <w:bottom w:w="0" w:type="dxa"/>
          <w:right w:w="0" w:type="dxa"/>
        </w:tblCellMar>
        <w:tblLook w:val="01E0"/>
      </w:tblPr>
      <w:tblGrid>
        <w:gridCol w:w="663"/>
        <w:gridCol w:w="1031"/>
        <w:gridCol w:w="3013"/>
        <w:gridCol w:w="1254"/>
        <w:gridCol w:w="2561"/>
      </w:tblGrid>
      <w:tr>
        <w:trPr>
          <w:trHeight w:val="454" w:hRule="exact"/>
        </w:trPr>
        <w:tc>
          <w:tcPr>
            <w:tcW w:w="1694" w:type="dxa"/>
            <w:gridSpan w:val="2"/>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612" w:right="0"/>
              <w:jc w:val="left"/>
              <w:rPr>
                <w:rFonts w:ascii="宋体" w:hAnsi="宋体" w:cs="宋体" w:eastAsia="宋体" w:hint="default"/>
                <w:sz w:val="24"/>
                <w:szCs w:val="24"/>
              </w:rPr>
            </w:pPr>
            <w:r>
              <w:rPr>
                <w:rFonts w:ascii="宋体" w:hAnsi="宋体" w:cs="宋体" w:eastAsia="宋体" w:hint="default"/>
                <w:spacing w:val="-8"/>
                <w:sz w:val="24"/>
                <w:szCs w:val="24"/>
              </w:rPr>
              <w:t>矿山名称</w:t>
            </w:r>
          </w:p>
        </w:tc>
        <w:tc>
          <w:tcPr>
            <w:tcW w:w="6828" w:type="dxa"/>
            <w:gridSpan w:val="3"/>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1339" w:right="0"/>
              <w:jc w:val="left"/>
              <w:rPr>
                <w:rFonts w:ascii="宋体" w:hAnsi="宋体" w:cs="宋体" w:eastAsia="宋体" w:hint="default"/>
                <w:sz w:val="24"/>
                <w:szCs w:val="24"/>
              </w:rPr>
            </w:pPr>
            <w:r>
              <w:rPr>
                <w:rFonts w:ascii="宋体" w:hAnsi="宋体" w:cs="宋体" w:eastAsia="宋体" w:hint="default"/>
                <w:spacing w:val="-10"/>
                <w:sz w:val="24"/>
                <w:szCs w:val="24"/>
              </w:rPr>
              <w:t>内蒙古乌海市万源露天煤业有限责任公司煤矿</w:t>
            </w:r>
          </w:p>
        </w:tc>
      </w:tr>
      <w:tr>
        <w:trPr>
          <w:trHeight w:val="454" w:hRule="exact"/>
        </w:trPr>
        <w:tc>
          <w:tcPr>
            <w:tcW w:w="1694" w:type="dxa"/>
            <w:gridSpan w:val="2"/>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612" w:right="0"/>
              <w:jc w:val="left"/>
              <w:rPr>
                <w:rFonts w:ascii="宋体" w:hAnsi="宋体" w:cs="宋体" w:eastAsia="宋体" w:hint="default"/>
                <w:sz w:val="24"/>
                <w:szCs w:val="24"/>
              </w:rPr>
            </w:pPr>
            <w:r>
              <w:rPr>
                <w:rFonts w:ascii="宋体" w:hAnsi="宋体" w:cs="宋体" w:eastAsia="宋体" w:hint="default"/>
                <w:spacing w:val="-8"/>
                <w:sz w:val="24"/>
                <w:szCs w:val="24"/>
              </w:rPr>
              <w:t>企业名称</w:t>
            </w:r>
          </w:p>
        </w:tc>
        <w:tc>
          <w:tcPr>
            <w:tcW w:w="6828" w:type="dxa"/>
            <w:gridSpan w:val="3"/>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1569" w:right="0"/>
              <w:jc w:val="left"/>
              <w:rPr>
                <w:rFonts w:ascii="宋体" w:hAnsi="宋体" w:cs="宋体" w:eastAsia="宋体" w:hint="default"/>
                <w:sz w:val="24"/>
                <w:szCs w:val="24"/>
              </w:rPr>
            </w:pPr>
            <w:r>
              <w:rPr>
                <w:rFonts w:ascii="宋体" w:hAnsi="宋体" w:cs="宋体" w:eastAsia="宋体" w:hint="default"/>
                <w:spacing w:val="-10"/>
                <w:sz w:val="24"/>
                <w:szCs w:val="24"/>
              </w:rPr>
              <w:t>内蒙古乌海市万源露天煤业有限责任公司</w:t>
            </w:r>
          </w:p>
        </w:tc>
      </w:tr>
      <w:tr>
        <w:trPr>
          <w:trHeight w:val="454" w:hRule="exact"/>
        </w:trPr>
        <w:tc>
          <w:tcPr>
            <w:tcW w:w="1694" w:type="dxa"/>
            <w:gridSpan w:val="2"/>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612" w:right="0"/>
              <w:jc w:val="left"/>
              <w:rPr>
                <w:rFonts w:ascii="宋体" w:hAnsi="宋体" w:cs="宋体" w:eastAsia="宋体" w:hint="default"/>
                <w:sz w:val="24"/>
                <w:szCs w:val="24"/>
              </w:rPr>
            </w:pPr>
            <w:r>
              <w:rPr>
                <w:rFonts w:ascii="宋体" w:hAnsi="宋体" w:cs="宋体" w:eastAsia="宋体" w:hint="default"/>
                <w:spacing w:val="-8"/>
                <w:sz w:val="24"/>
                <w:szCs w:val="24"/>
              </w:rPr>
              <w:t>通讯地址</w:t>
            </w:r>
          </w:p>
        </w:tc>
        <w:tc>
          <w:tcPr>
            <w:tcW w:w="6828" w:type="dxa"/>
            <w:gridSpan w:val="3"/>
            <w:tcBorders>
              <w:top w:val="single" w:sz="4" w:space="0" w:color="000000"/>
              <w:left w:val="single" w:sz="4" w:space="0" w:color="000000"/>
              <w:bottom w:val="single" w:sz="4" w:space="0" w:color="000000"/>
              <w:right w:val="single" w:sz="4" w:space="0" w:color="000000"/>
            </w:tcBorders>
          </w:tcPr>
          <w:p>
            <w:pPr>
              <w:pStyle w:val="TableParagraph"/>
              <w:spacing w:line="275" w:lineRule="exact"/>
              <w:ind w:left="2085" w:right="0"/>
              <w:jc w:val="left"/>
              <w:rPr>
                <w:rFonts w:ascii="宋体" w:hAnsi="宋体" w:cs="宋体" w:eastAsia="宋体" w:hint="default"/>
                <w:sz w:val="24"/>
                <w:szCs w:val="24"/>
              </w:rPr>
            </w:pPr>
            <w:r>
              <w:rPr>
                <w:rFonts w:ascii="宋体" w:hAnsi="宋体" w:cs="宋体" w:eastAsia="宋体" w:hint="default"/>
                <w:spacing w:val="-10"/>
                <w:sz w:val="24"/>
                <w:szCs w:val="24"/>
              </w:rPr>
              <w:t>乌海市海勃湾区海河北路</w:t>
            </w:r>
            <w:r>
              <w:rPr>
                <w:rFonts w:ascii="宋体" w:hAnsi="宋体" w:cs="宋体" w:eastAsia="宋体" w:hint="default"/>
                <w:spacing w:val="-71"/>
                <w:sz w:val="24"/>
                <w:szCs w:val="24"/>
              </w:rPr>
              <w:t> </w:t>
            </w:r>
            <w:r>
              <w:rPr>
                <w:rFonts w:ascii="宋体" w:hAnsi="宋体" w:cs="宋体" w:eastAsia="宋体" w:hint="default"/>
                <w:sz w:val="24"/>
                <w:szCs w:val="24"/>
              </w:rPr>
              <w:t>44</w:t>
            </w:r>
            <w:r>
              <w:rPr>
                <w:rFonts w:ascii="宋体" w:hAnsi="宋体" w:cs="宋体" w:eastAsia="宋体" w:hint="default"/>
                <w:spacing w:val="-69"/>
                <w:sz w:val="24"/>
                <w:szCs w:val="24"/>
              </w:rPr>
              <w:t> </w:t>
            </w:r>
            <w:r>
              <w:rPr>
                <w:rFonts w:ascii="宋体" w:hAnsi="宋体" w:cs="宋体" w:eastAsia="宋体" w:hint="default"/>
                <w:sz w:val="24"/>
                <w:szCs w:val="24"/>
              </w:rPr>
              <w:t>号</w:t>
            </w:r>
          </w:p>
        </w:tc>
      </w:tr>
      <w:tr>
        <w:trPr>
          <w:trHeight w:val="454" w:hRule="exact"/>
        </w:trPr>
        <w:tc>
          <w:tcPr>
            <w:tcW w:w="1694" w:type="dxa"/>
            <w:gridSpan w:val="2"/>
            <w:tcBorders>
              <w:top w:val="single" w:sz="4" w:space="0" w:color="000000"/>
              <w:left w:val="single" w:sz="4" w:space="0" w:color="000000"/>
              <w:bottom w:val="single" w:sz="4" w:space="0" w:color="000000"/>
              <w:right w:val="single" w:sz="4" w:space="0" w:color="000000"/>
            </w:tcBorders>
          </w:tcPr>
          <w:p>
            <w:pPr>
              <w:pStyle w:val="TableParagraph"/>
              <w:spacing w:line="277" w:lineRule="exact"/>
              <w:ind w:left="727" w:right="0"/>
              <w:jc w:val="left"/>
              <w:rPr>
                <w:rFonts w:ascii="宋体" w:hAnsi="宋体" w:cs="宋体" w:eastAsia="宋体" w:hint="default"/>
                <w:sz w:val="24"/>
                <w:szCs w:val="24"/>
              </w:rPr>
            </w:pPr>
            <w:r>
              <w:rPr>
                <w:rFonts w:ascii="宋体" w:hAnsi="宋体" w:cs="宋体" w:eastAsia="宋体" w:hint="default"/>
                <w:spacing w:val="-7"/>
                <w:sz w:val="24"/>
                <w:szCs w:val="24"/>
              </w:rPr>
              <w:t>联系人</w:t>
            </w:r>
          </w:p>
        </w:tc>
        <w:tc>
          <w:tcPr>
            <w:tcW w:w="3013" w:type="dxa"/>
            <w:tcBorders>
              <w:top w:val="single" w:sz="4" w:space="0" w:color="000000"/>
              <w:left w:val="single" w:sz="4" w:space="0" w:color="000000"/>
              <w:bottom w:val="single" w:sz="4" w:space="0" w:color="000000"/>
              <w:right w:val="single" w:sz="4" w:space="0" w:color="000000"/>
            </w:tcBorders>
          </w:tcPr>
          <w:p>
            <w:pPr>
              <w:pStyle w:val="TableParagraph"/>
              <w:spacing w:line="277" w:lineRule="exact"/>
              <w:ind w:left="467" w:right="0"/>
              <w:jc w:val="center"/>
              <w:rPr>
                <w:rFonts w:ascii="宋体" w:hAnsi="宋体" w:cs="宋体" w:eastAsia="宋体" w:hint="default"/>
                <w:sz w:val="24"/>
                <w:szCs w:val="24"/>
              </w:rPr>
            </w:pPr>
            <w:r>
              <w:rPr>
                <w:rFonts w:ascii="宋体" w:hAnsi="宋体" w:cs="宋体" w:eastAsia="宋体" w:hint="default"/>
                <w:spacing w:val="-7"/>
                <w:sz w:val="24"/>
                <w:szCs w:val="24"/>
              </w:rPr>
              <w:t>曹瑞东</w:t>
            </w:r>
          </w:p>
        </w:tc>
        <w:tc>
          <w:tcPr>
            <w:tcW w:w="1254" w:type="dxa"/>
            <w:tcBorders>
              <w:top w:val="single" w:sz="4" w:space="0" w:color="000000"/>
              <w:left w:val="single" w:sz="4" w:space="0" w:color="000000"/>
              <w:bottom w:val="single" w:sz="4" w:space="0" w:color="000000"/>
              <w:right w:val="single" w:sz="4" w:space="0" w:color="000000"/>
            </w:tcBorders>
          </w:tcPr>
          <w:p>
            <w:pPr>
              <w:pStyle w:val="TableParagraph"/>
              <w:spacing w:line="277" w:lineRule="exact"/>
              <w:ind w:right="151"/>
              <w:jc w:val="right"/>
              <w:rPr>
                <w:rFonts w:ascii="宋体" w:hAnsi="宋体" w:cs="宋体" w:eastAsia="宋体" w:hint="default"/>
                <w:sz w:val="24"/>
                <w:szCs w:val="24"/>
              </w:rPr>
            </w:pPr>
            <w:r>
              <w:rPr>
                <w:rFonts w:ascii="宋体" w:hAnsi="宋体" w:cs="宋体" w:eastAsia="宋体" w:hint="default"/>
                <w:spacing w:val="-5"/>
                <w:sz w:val="24"/>
                <w:szCs w:val="24"/>
              </w:rPr>
              <w:t>联系</w:t>
            </w:r>
          </w:p>
        </w:tc>
        <w:tc>
          <w:tcPr>
            <w:tcW w:w="2561" w:type="dxa"/>
            <w:tcBorders>
              <w:top w:val="single" w:sz="4" w:space="0" w:color="000000"/>
              <w:left w:val="single" w:sz="4" w:space="0" w:color="000000"/>
              <w:bottom w:val="single" w:sz="4" w:space="0" w:color="000000"/>
              <w:right w:val="single" w:sz="4" w:space="0" w:color="000000"/>
            </w:tcBorders>
          </w:tcPr>
          <w:p>
            <w:pPr>
              <w:pStyle w:val="TableParagraph"/>
              <w:spacing w:line="277" w:lineRule="exact"/>
              <w:ind w:right="403"/>
              <w:jc w:val="right"/>
              <w:rPr>
                <w:rFonts w:ascii="宋体" w:hAnsi="宋体" w:cs="宋体" w:eastAsia="宋体" w:hint="default"/>
                <w:sz w:val="24"/>
                <w:szCs w:val="24"/>
              </w:rPr>
            </w:pPr>
            <w:r>
              <w:rPr>
                <w:rFonts w:ascii="宋体"/>
                <w:spacing w:val="-5"/>
                <w:sz w:val="24"/>
              </w:rPr>
              <w:t>15849308215</w:t>
            </w:r>
          </w:p>
        </w:tc>
      </w:tr>
      <w:tr>
        <w:trPr>
          <w:trHeight w:val="454" w:hRule="exact"/>
        </w:trPr>
        <w:tc>
          <w:tcPr>
            <w:tcW w:w="1694" w:type="dxa"/>
            <w:gridSpan w:val="2"/>
            <w:tcBorders>
              <w:top w:val="single" w:sz="4" w:space="0" w:color="000000"/>
              <w:left w:val="single" w:sz="4" w:space="0" w:color="000000"/>
              <w:bottom w:val="single" w:sz="4" w:space="0" w:color="000000"/>
              <w:right w:val="single" w:sz="4" w:space="0" w:color="000000"/>
            </w:tcBorders>
          </w:tcPr>
          <w:p>
            <w:pPr>
              <w:pStyle w:val="TableParagraph"/>
              <w:spacing w:line="277" w:lineRule="exact"/>
              <w:ind w:left="612" w:right="0"/>
              <w:jc w:val="left"/>
              <w:rPr>
                <w:rFonts w:ascii="宋体" w:hAnsi="宋体" w:cs="宋体" w:eastAsia="宋体" w:hint="default"/>
                <w:sz w:val="24"/>
                <w:szCs w:val="24"/>
              </w:rPr>
            </w:pPr>
            <w:r>
              <w:rPr>
                <w:rFonts w:ascii="宋体" w:hAnsi="宋体" w:cs="宋体" w:eastAsia="宋体" w:hint="default"/>
                <w:spacing w:val="-8"/>
                <w:sz w:val="24"/>
                <w:szCs w:val="24"/>
              </w:rPr>
              <w:t>采矿许可</w:t>
            </w:r>
          </w:p>
        </w:tc>
        <w:tc>
          <w:tcPr>
            <w:tcW w:w="3013" w:type="dxa"/>
            <w:tcBorders>
              <w:top w:val="single" w:sz="4" w:space="0" w:color="000000"/>
              <w:left w:val="single" w:sz="4" w:space="0" w:color="000000"/>
              <w:bottom w:val="single" w:sz="4" w:space="0" w:color="000000"/>
              <w:right w:val="single" w:sz="4" w:space="0" w:color="000000"/>
            </w:tcBorders>
          </w:tcPr>
          <w:p>
            <w:pPr>
              <w:pStyle w:val="TableParagraph"/>
              <w:spacing w:line="277" w:lineRule="exact"/>
              <w:ind w:left="503" w:right="0"/>
              <w:jc w:val="center"/>
              <w:rPr>
                <w:rFonts w:ascii="仿宋" w:hAnsi="仿宋" w:cs="仿宋" w:eastAsia="仿宋" w:hint="default"/>
                <w:sz w:val="24"/>
                <w:szCs w:val="24"/>
              </w:rPr>
            </w:pPr>
            <w:r>
              <w:rPr>
                <w:rFonts w:ascii="仿宋"/>
                <w:spacing w:val="8"/>
                <w:sz w:val="24"/>
              </w:rPr>
              <w:t>C1500002010091120</w:t>
            </w:r>
          </w:p>
        </w:tc>
        <w:tc>
          <w:tcPr>
            <w:tcW w:w="1254" w:type="dxa"/>
            <w:tcBorders>
              <w:top w:val="single" w:sz="4" w:space="0" w:color="000000"/>
              <w:left w:val="single" w:sz="4" w:space="0" w:color="000000"/>
              <w:bottom w:val="single" w:sz="4" w:space="0" w:color="000000"/>
              <w:right w:val="single" w:sz="4" w:space="0" w:color="000000"/>
            </w:tcBorders>
          </w:tcPr>
          <w:p>
            <w:pPr>
              <w:pStyle w:val="TableParagraph"/>
              <w:spacing w:line="277" w:lineRule="exact"/>
              <w:ind w:right="151"/>
              <w:jc w:val="right"/>
              <w:rPr>
                <w:rFonts w:ascii="宋体" w:hAnsi="宋体" w:cs="宋体" w:eastAsia="宋体" w:hint="default"/>
                <w:sz w:val="24"/>
                <w:szCs w:val="24"/>
              </w:rPr>
            </w:pPr>
            <w:r>
              <w:rPr>
                <w:rFonts w:ascii="宋体" w:hAnsi="宋体" w:cs="宋体" w:eastAsia="宋体" w:hint="default"/>
                <w:spacing w:val="-5"/>
                <w:sz w:val="24"/>
                <w:szCs w:val="24"/>
              </w:rPr>
              <w:t>有效</w:t>
            </w:r>
          </w:p>
        </w:tc>
        <w:tc>
          <w:tcPr>
            <w:tcW w:w="2561" w:type="dxa"/>
            <w:tcBorders>
              <w:top w:val="single" w:sz="4" w:space="0" w:color="000000"/>
              <w:left w:val="single" w:sz="4" w:space="0" w:color="000000"/>
              <w:bottom w:val="single" w:sz="4" w:space="0" w:color="000000"/>
              <w:right w:val="single" w:sz="4" w:space="0" w:color="000000"/>
            </w:tcBorders>
          </w:tcPr>
          <w:p>
            <w:pPr>
              <w:pStyle w:val="TableParagraph"/>
              <w:spacing w:line="277" w:lineRule="exact"/>
              <w:ind w:right="316"/>
              <w:jc w:val="right"/>
              <w:rPr>
                <w:rFonts w:ascii="宋体" w:hAnsi="宋体" w:cs="宋体" w:eastAsia="宋体" w:hint="default"/>
                <w:sz w:val="24"/>
                <w:szCs w:val="24"/>
              </w:rPr>
            </w:pPr>
            <w:r>
              <w:rPr>
                <w:rFonts w:ascii="宋体" w:hAnsi="宋体" w:cs="宋体" w:eastAsia="宋体" w:hint="default"/>
                <w:sz w:val="24"/>
                <w:szCs w:val="24"/>
              </w:rPr>
              <w:t>至</w:t>
            </w:r>
            <w:r>
              <w:rPr>
                <w:rFonts w:ascii="宋体" w:hAnsi="宋体" w:cs="宋体" w:eastAsia="宋体" w:hint="default"/>
                <w:spacing w:val="-65"/>
                <w:sz w:val="24"/>
                <w:szCs w:val="24"/>
              </w:rPr>
              <w:t> </w:t>
            </w:r>
            <w:r>
              <w:rPr>
                <w:rFonts w:ascii="宋体" w:hAnsi="宋体" w:cs="宋体" w:eastAsia="宋体" w:hint="default"/>
                <w:spacing w:val="-5"/>
                <w:sz w:val="24"/>
                <w:szCs w:val="24"/>
              </w:rPr>
              <w:t>2029.6.17.</w:t>
            </w:r>
          </w:p>
        </w:tc>
      </w:tr>
      <w:tr>
        <w:trPr>
          <w:trHeight w:val="454" w:hRule="exact"/>
        </w:trPr>
        <w:tc>
          <w:tcPr>
            <w:tcW w:w="1694" w:type="dxa"/>
            <w:gridSpan w:val="2"/>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612" w:right="0"/>
              <w:jc w:val="left"/>
              <w:rPr>
                <w:rFonts w:ascii="宋体" w:hAnsi="宋体" w:cs="宋体" w:eastAsia="宋体" w:hint="default"/>
                <w:sz w:val="24"/>
                <w:szCs w:val="24"/>
              </w:rPr>
            </w:pPr>
            <w:r>
              <w:rPr>
                <w:rFonts w:ascii="宋体" w:hAnsi="宋体" w:cs="宋体" w:eastAsia="宋体" w:hint="default"/>
                <w:spacing w:val="-8"/>
                <w:sz w:val="24"/>
                <w:szCs w:val="24"/>
              </w:rPr>
              <w:t>矿区面积</w:t>
            </w:r>
          </w:p>
        </w:tc>
        <w:tc>
          <w:tcPr>
            <w:tcW w:w="3013"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465" w:right="0"/>
              <w:jc w:val="center"/>
              <w:rPr>
                <w:rFonts w:ascii="宋体" w:hAnsi="宋体" w:cs="宋体" w:eastAsia="宋体" w:hint="default"/>
                <w:sz w:val="24"/>
                <w:szCs w:val="24"/>
              </w:rPr>
            </w:pPr>
            <w:r>
              <w:rPr>
                <w:rFonts w:ascii="宋体"/>
                <w:spacing w:val="-4"/>
                <w:sz w:val="24"/>
              </w:rPr>
              <w:t>5.5346</w:t>
            </w:r>
          </w:p>
        </w:tc>
        <w:tc>
          <w:tcPr>
            <w:tcW w:w="1254"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right="151"/>
              <w:jc w:val="right"/>
              <w:rPr>
                <w:rFonts w:ascii="宋体" w:hAnsi="宋体" w:cs="宋体" w:eastAsia="宋体" w:hint="default"/>
                <w:sz w:val="24"/>
                <w:szCs w:val="24"/>
              </w:rPr>
            </w:pPr>
            <w:r>
              <w:rPr>
                <w:rFonts w:ascii="宋体" w:hAnsi="宋体" w:cs="宋体" w:eastAsia="宋体" w:hint="default"/>
                <w:spacing w:val="-5"/>
                <w:sz w:val="24"/>
                <w:szCs w:val="24"/>
              </w:rPr>
              <w:t>开采</w:t>
            </w:r>
          </w:p>
        </w:tc>
        <w:tc>
          <w:tcPr>
            <w:tcW w:w="2561"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1044" w:right="0"/>
              <w:jc w:val="left"/>
              <w:rPr>
                <w:rFonts w:ascii="宋体" w:hAnsi="宋体" w:cs="宋体" w:eastAsia="宋体" w:hint="default"/>
                <w:sz w:val="24"/>
                <w:szCs w:val="24"/>
              </w:rPr>
            </w:pPr>
            <w:r>
              <w:rPr>
                <w:rFonts w:ascii="宋体" w:hAnsi="宋体" w:cs="宋体" w:eastAsia="宋体" w:hint="default"/>
                <w:spacing w:val="-8"/>
                <w:sz w:val="24"/>
                <w:szCs w:val="24"/>
              </w:rPr>
              <w:t>露天开采</w:t>
            </w:r>
          </w:p>
        </w:tc>
      </w:tr>
      <w:tr>
        <w:trPr>
          <w:trHeight w:val="454" w:hRule="exact"/>
        </w:trPr>
        <w:tc>
          <w:tcPr>
            <w:tcW w:w="1694" w:type="dxa"/>
            <w:gridSpan w:val="2"/>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842" w:right="0"/>
              <w:jc w:val="left"/>
              <w:rPr>
                <w:rFonts w:ascii="宋体" w:hAnsi="宋体" w:cs="宋体" w:eastAsia="宋体" w:hint="default"/>
                <w:sz w:val="24"/>
                <w:szCs w:val="24"/>
              </w:rPr>
            </w:pPr>
            <w:r>
              <w:rPr>
                <w:rFonts w:ascii="宋体" w:hAnsi="宋体" w:cs="宋体" w:eastAsia="宋体" w:hint="default"/>
                <w:spacing w:val="-5"/>
                <w:sz w:val="24"/>
                <w:szCs w:val="24"/>
              </w:rPr>
              <w:t>矿种</w:t>
            </w:r>
          </w:p>
        </w:tc>
        <w:tc>
          <w:tcPr>
            <w:tcW w:w="3013"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left="467" w:right="0"/>
              <w:jc w:val="center"/>
              <w:rPr>
                <w:rFonts w:ascii="宋体" w:hAnsi="宋体" w:cs="宋体" w:eastAsia="宋体" w:hint="default"/>
                <w:sz w:val="24"/>
                <w:szCs w:val="24"/>
              </w:rPr>
            </w:pPr>
            <w:r>
              <w:rPr>
                <w:rFonts w:ascii="宋体" w:hAnsi="宋体" w:cs="宋体" w:eastAsia="宋体" w:hint="default"/>
                <w:sz w:val="24"/>
                <w:szCs w:val="24"/>
              </w:rPr>
              <w:t>煤</w:t>
            </w:r>
          </w:p>
        </w:tc>
        <w:tc>
          <w:tcPr>
            <w:tcW w:w="1254"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right="151"/>
              <w:jc w:val="right"/>
              <w:rPr>
                <w:rFonts w:ascii="宋体" w:hAnsi="宋体" w:cs="宋体" w:eastAsia="宋体" w:hint="default"/>
                <w:sz w:val="24"/>
                <w:szCs w:val="24"/>
              </w:rPr>
            </w:pPr>
            <w:r>
              <w:rPr>
                <w:rFonts w:ascii="宋体" w:hAnsi="宋体" w:cs="宋体" w:eastAsia="宋体" w:hint="default"/>
                <w:spacing w:val="-5"/>
                <w:sz w:val="24"/>
                <w:szCs w:val="24"/>
              </w:rPr>
              <w:t>验收</w:t>
            </w:r>
          </w:p>
        </w:tc>
        <w:tc>
          <w:tcPr>
            <w:tcW w:w="2561" w:type="dxa"/>
            <w:tcBorders>
              <w:top w:val="single" w:sz="4" w:space="0" w:color="000000"/>
              <w:left w:val="single" w:sz="4" w:space="0" w:color="000000"/>
              <w:bottom w:val="single" w:sz="4" w:space="0" w:color="000000"/>
              <w:right w:val="single" w:sz="4" w:space="0" w:color="000000"/>
            </w:tcBorders>
          </w:tcPr>
          <w:p>
            <w:pPr>
              <w:pStyle w:val="TableParagraph"/>
              <w:spacing w:line="276" w:lineRule="exact"/>
              <w:ind w:right="405"/>
              <w:jc w:val="right"/>
              <w:rPr>
                <w:rFonts w:ascii="宋体" w:hAnsi="宋体" w:cs="宋体" w:eastAsia="宋体" w:hint="default"/>
                <w:sz w:val="24"/>
                <w:szCs w:val="24"/>
              </w:rPr>
            </w:pPr>
            <w:r>
              <w:rPr>
                <w:rFonts w:ascii="宋体"/>
                <w:spacing w:val="-5"/>
                <w:sz w:val="24"/>
              </w:rPr>
              <w:t>2024.12.26.</w:t>
            </w:r>
          </w:p>
        </w:tc>
      </w:tr>
      <w:tr>
        <w:trPr>
          <w:trHeight w:val="393" w:hRule="exact"/>
        </w:trPr>
        <w:tc>
          <w:tcPr>
            <w:tcW w:w="663" w:type="dxa"/>
            <w:vMerge w:val="restart"/>
            <w:tcBorders>
              <w:top w:val="single" w:sz="4" w:space="0" w:color="000000"/>
              <w:left w:val="single" w:sz="4" w:space="0" w:color="000000"/>
              <w:right w:val="single" w:sz="4" w:space="0" w:color="000000"/>
            </w:tcBorders>
          </w:tcPr>
          <w:p>
            <w:pPr/>
          </w:p>
        </w:tc>
        <w:tc>
          <w:tcPr>
            <w:tcW w:w="7859" w:type="dxa"/>
            <w:gridSpan w:val="4"/>
            <w:tcBorders>
              <w:top w:val="single" w:sz="4" w:space="0" w:color="000000"/>
              <w:left w:val="single" w:sz="4" w:space="0" w:color="000000"/>
              <w:bottom w:val="nil" w:sz="6" w:space="0" w:color="auto"/>
              <w:right w:val="single" w:sz="4" w:space="0" w:color="000000"/>
            </w:tcBorders>
          </w:tcPr>
          <w:p>
            <w:pPr>
              <w:pStyle w:val="TableParagraph"/>
              <w:spacing w:line="275" w:lineRule="exact"/>
              <w:ind w:left="1002" w:right="0"/>
              <w:jc w:val="left"/>
              <w:rPr>
                <w:rFonts w:ascii="宋体" w:hAnsi="宋体" w:cs="宋体" w:eastAsia="宋体" w:hint="default"/>
                <w:sz w:val="24"/>
                <w:szCs w:val="24"/>
              </w:rPr>
            </w:pPr>
            <w:r>
              <w:rPr>
                <w:rFonts w:ascii="宋体" w:hAnsi="宋体" w:cs="宋体" w:eastAsia="宋体" w:hint="default"/>
                <w:spacing w:val="-10"/>
                <w:sz w:val="24"/>
                <w:szCs w:val="24"/>
              </w:rPr>
              <w:t>一、年度治理计划完成情况</w:t>
            </w:r>
          </w:p>
        </w:tc>
      </w:tr>
      <w:tr>
        <w:trPr>
          <w:trHeight w:val="467"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38"/>
              <w:ind w:left="563" w:right="0"/>
              <w:jc w:val="left"/>
              <w:rPr>
                <w:rFonts w:ascii="宋体" w:hAnsi="宋体" w:cs="宋体" w:eastAsia="宋体" w:hint="default"/>
                <w:sz w:val="24"/>
                <w:szCs w:val="24"/>
              </w:rPr>
            </w:pPr>
            <w:r>
              <w:rPr>
                <w:rFonts w:ascii="宋体" w:hAnsi="宋体" w:cs="宋体" w:eastAsia="宋体" w:hint="default"/>
                <w:spacing w:val="-10"/>
                <w:sz w:val="24"/>
                <w:szCs w:val="24"/>
              </w:rPr>
              <w:t>1、按照年度治理计划基本完成</w:t>
            </w:r>
            <w:r>
              <w:rPr>
                <w:rFonts w:ascii="宋体" w:hAnsi="宋体" w:cs="宋体" w:eastAsia="宋体" w:hint="default"/>
                <w:spacing w:val="-68"/>
                <w:sz w:val="24"/>
                <w:szCs w:val="24"/>
              </w:rPr>
              <w:t> </w:t>
            </w:r>
            <w:r>
              <w:rPr>
                <w:rFonts w:ascii="宋体" w:hAnsi="宋体" w:cs="宋体" w:eastAsia="宋体" w:hint="default"/>
                <w:spacing w:val="-4"/>
                <w:sz w:val="24"/>
                <w:szCs w:val="24"/>
              </w:rPr>
              <w:t>2024</w:t>
            </w:r>
            <w:r>
              <w:rPr>
                <w:rFonts w:ascii="宋体" w:hAnsi="宋体" w:cs="宋体" w:eastAsia="宋体" w:hint="default"/>
                <w:spacing w:val="-62"/>
                <w:sz w:val="24"/>
                <w:szCs w:val="24"/>
              </w:rPr>
              <w:t> </w:t>
            </w:r>
            <w:r>
              <w:rPr>
                <w:rFonts w:ascii="宋体" w:hAnsi="宋体" w:cs="宋体" w:eastAsia="宋体" w:hint="default"/>
                <w:spacing w:val="-9"/>
                <w:sz w:val="24"/>
                <w:szCs w:val="24"/>
              </w:rPr>
              <w:t>年治理任务。</w:t>
            </w:r>
          </w:p>
        </w:tc>
      </w:tr>
      <w:tr>
        <w:trPr>
          <w:trHeight w:val="468"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40"/>
              <w:ind w:left="563" w:right="0"/>
              <w:jc w:val="left"/>
              <w:rPr>
                <w:rFonts w:ascii="宋体" w:hAnsi="宋体" w:cs="宋体" w:eastAsia="宋体" w:hint="default"/>
                <w:sz w:val="24"/>
                <w:szCs w:val="24"/>
              </w:rPr>
            </w:pPr>
            <w:r>
              <w:rPr>
                <w:rFonts w:ascii="宋体" w:hAnsi="宋体" w:cs="宋体" w:eastAsia="宋体" w:hint="default"/>
                <w:spacing w:val="-5"/>
                <w:sz w:val="24"/>
                <w:szCs w:val="24"/>
              </w:rPr>
              <w:t>2、2024</w:t>
            </w:r>
            <w:r>
              <w:rPr>
                <w:rFonts w:ascii="宋体" w:hAnsi="宋体" w:cs="宋体" w:eastAsia="宋体" w:hint="default"/>
                <w:spacing w:val="-66"/>
                <w:sz w:val="24"/>
                <w:szCs w:val="24"/>
              </w:rPr>
              <w:t> </w:t>
            </w:r>
            <w:r>
              <w:rPr>
                <w:rFonts w:ascii="宋体" w:hAnsi="宋体" w:cs="宋体" w:eastAsia="宋体" w:hint="default"/>
                <w:spacing w:val="-10"/>
                <w:sz w:val="24"/>
                <w:szCs w:val="24"/>
              </w:rPr>
              <w:t>年度正常生产，产量</w:t>
            </w:r>
            <w:r>
              <w:rPr>
                <w:rFonts w:ascii="宋体" w:hAnsi="宋体" w:cs="宋体" w:eastAsia="宋体" w:hint="default"/>
                <w:spacing w:val="-66"/>
                <w:sz w:val="24"/>
                <w:szCs w:val="24"/>
              </w:rPr>
              <w:t> </w:t>
            </w:r>
            <w:r>
              <w:rPr>
                <w:rFonts w:ascii="宋体" w:hAnsi="宋体" w:cs="宋体" w:eastAsia="宋体" w:hint="default"/>
                <w:spacing w:val="-4"/>
                <w:sz w:val="24"/>
                <w:szCs w:val="24"/>
              </w:rPr>
              <w:t>49.8</w:t>
            </w:r>
            <w:r>
              <w:rPr>
                <w:rFonts w:ascii="宋体" w:hAnsi="宋体" w:cs="宋体" w:eastAsia="宋体" w:hint="default"/>
                <w:spacing w:val="-66"/>
                <w:sz w:val="24"/>
                <w:szCs w:val="24"/>
              </w:rPr>
              <w:t> </w:t>
            </w:r>
            <w:r>
              <w:rPr>
                <w:rFonts w:ascii="宋体" w:hAnsi="宋体" w:cs="宋体" w:eastAsia="宋体" w:hint="default"/>
                <w:spacing w:val="-10"/>
                <w:sz w:val="24"/>
                <w:szCs w:val="24"/>
              </w:rPr>
              <w:t>万吨。矿山地质环境治理基金计提</w:t>
            </w:r>
          </w:p>
        </w:tc>
      </w:tr>
      <w:tr>
        <w:trPr>
          <w:trHeight w:val="467"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40"/>
              <w:ind w:left="102" w:right="0"/>
              <w:jc w:val="left"/>
              <w:rPr>
                <w:rFonts w:ascii="宋体" w:hAnsi="宋体" w:cs="宋体" w:eastAsia="宋体" w:hint="default"/>
                <w:sz w:val="24"/>
                <w:szCs w:val="24"/>
              </w:rPr>
            </w:pPr>
            <w:r>
              <w:rPr>
                <w:rFonts w:ascii="宋体" w:hAnsi="宋体" w:cs="宋体" w:eastAsia="宋体" w:hint="default"/>
                <w:spacing w:val="-4"/>
                <w:sz w:val="24"/>
                <w:szCs w:val="24"/>
              </w:rPr>
              <w:t>868.26</w:t>
            </w:r>
            <w:r>
              <w:rPr>
                <w:rFonts w:ascii="宋体" w:hAnsi="宋体" w:cs="宋体" w:eastAsia="宋体" w:hint="default"/>
                <w:spacing w:val="-70"/>
                <w:sz w:val="24"/>
                <w:szCs w:val="24"/>
              </w:rPr>
              <w:t> </w:t>
            </w:r>
            <w:r>
              <w:rPr>
                <w:rFonts w:ascii="宋体" w:hAnsi="宋体" w:cs="宋体" w:eastAsia="宋体" w:hint="default"/>
                <w:spacing w:val="-7"/>
                <w:sz w:val="24"/>
                <w:szCs w:val="24"/>
              </w:rPr>
              <w:t>万元。</w:t>
            </w:r>
          </w:p>
        </w:tc>
      </w:tr>
      <w:tr>
        <w:trPr>
          <w:trHeight w:val="467"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38"/>
              <w:ind w:left="563" w:right="0"/>
              <w:jc w:val="left"/>
              <w:rPr>
                <w:rFonts w:ascii="宋体" w:hAnsi="宋体" w:cs="宋体" w:eastAsia="宋体" w:hint="default"/>
                <w:sz w:val="24"/>
                <w:szCs w:val="24"/>
              </w:rPr>
            </w:pPr>
            <w:r>
              <w:rPr>
                <w:rFonts w:ascii="宋体" w:hAnsi="宋体" w:cs="宋体" w:eastAsia="宋体" w:hint="default"/>
                <w:spacing w:val="-3"/>
                <w:sz w:val="24"/>
                <w:szCs w:val="24"/>
              </w:rPr>
              <w:t>3、2024</w:t>
            </w:r>
            <w:r>
              <w:rPr>
                <w:rFonts w:ascii="宋体" w:hAnsi="宋体" w:cs="宋体" w:eastAsia="宋体" w:hint="default"/>
                <w:spacing w:val="-62"/>
                <w:sz w:val="24"/>
                <w:szCs w:val="24"/>
              </w:rPr>
              <w:t> </w:t>
            </w:r>
            <w:r>
              <w:rPr>
                <w:rFonts w:ascii="宋体" w:hAnsi="宋体" w:cs="宋体" w:eastAsia="宋体" w:hint="default"/>
                <w:spacing w:val="-4"/>
                <w:sz w:val="24"/>
                <w:szCs w:val="24"/>
              </w:rPr>
              <w:t>年度地质环境治理与土地复垦投入费用</w:t>
            </w:r>
            <w:r>
              <w:rPr>
                <w:rFonts w:ascii="宋体" w:hAnsi="宋体" w:cs="宋体" w:eastAsia="宋体" w:hint="default"/>
                <w:spacing w:val="-62"/>
                <w:sz w:val="24"/>
                <w:szCs w:val="24"/>
              </w:rPr>
              <w:t> </w:t>
            </w:r>
            <w:r>
              <w:rPr>
                <w:rFonts w:ascii="宋体" w:hAnsi="宋体" w:cs="宋体" w:eastAsia="宋体" w:hint="default"/>
                <w:spacing w:val="-4"/>
                <w:sz w:val="24"/>
                <w:szCs w:val="24"/>
              </w:rPr>
              <w:t>1517.9</w:t>
            </w:r>
            <w:r>
              <w:rPr>
                <w:rFonts w:ascii="宋体" w:hAnsi="宋体" w:cs="宋体" w:eastAsia="宋体" w:hint="default"/>
                <w:spacing w:val="-62"/>
                <w:sz w:val="24"/>
                <w:szCs w:val="24"/>
              </w:rPr>
              <w:t> </w:t>
            </w:r>
            <w:r>
              <w:rPr>
                <w:rFonts w:ascii="宋体" w:hAnsi="宋体" w:cs="宋体" w:eastAsia="宋体" w:hint="default"/>
                <w:spacing w:val="-4"/>
                <w:sz w:val="24"/>
                <w:szCs w:val="24"/>
              </w:rPr>
              <w:t>万元。其中</w:t>
            </w:r>
            <w:r>
              <w:rPr>
                <w:rFonts w:ascii="宋体" w:hAnsi="宋体" w:cs="宋体" w:eastAsia="宋体" w:hint="default"/>
                <w:spacing w:val="-62"/>
                <w:sz w:val="24"/>
                <w:szCs w:val="24"/>
              </w:rPr>
              <w:t> </w:t>
            </w:r>
            <w:r>
              <w:rPr>
                <w:rFonts w:ascii="宋体" w:hAnsi="宋体" w:cs="宋体" w:eastAsia="宋体" w:hint="default"/>
                <w:spacing w:val="-3"/>
                <w:sz w:val="24"/>
                <w:szCs w:val="24"/>
              </w:rPr>
              <w:t>52</w:t>
            </w:r>
          </w:p>
        </w:tc>
      </w:tr>
      <w:tr>
        <w:trPr>
          <w:trHeight w:val="467"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40"/>
              <w:ind w:left="102" w:right="0"/>
              <w:jc w:val="left"/>
              <w:rPr>
                <w:rFonts w:ascii="宋体" w:hAnsi="宋体" w:cs="宋体" w:eastAsia="宋体" w:hint="default"/>
                <w:sz w:val="24"/>
                <w:szCs w:val="24"/>
              </w:rPr>
            </w:pPr>
            <w:r>
              <w:rPr>
                <w:rFonts w:ascii="宋体" w:hAnsi="宋体" w:cs="宋体" w:eastAsia="宋体" w:hint="default"/>
                <w:spacing w:val="-9"/>
                <w:sz w:val="24"/>
                <w:szCs w:val="24"/>
              </w:rPr>
              <w:t>万元无票据。</w:t>
            </w:r>
          </w:p>
        </w:tc>
      </w:tr>
      <w:tr>
        <w:trPr>
          <w:trHeight w:val="467"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38"/>
              <w:ind w:left="563" w:right="0"/>
              <w:jc w:val="left"/>
              <w:rPr>
                <w:rFonts w:ascii="宋体" w:hAnsi="宋体" w:cs="宋体" w:eastAsia="宋体" w:hint="default"/>
                <w:sz w:val="24"/>
                <w:szCs w:val="24"/>
              </w:rPr>
            </w:pPr>
            <w:r>
              <w:rPr>
                <w:rFonts w:ascii="宋体" w:hAnsi="宋体" w:cs="宋体" w:eastAsia="宋体" w:hint="default"/>
                <w:spacing w:val="-9"/>
                <w:sz w:val="24"/>
                <w:szCs w:val="24"/>
              </w:rPr>
              <w:t>4、完成工程量如下：</w:t>
            </w:r>
          </w:p>
        </w:tc>
      </w:tr>
      <w:tr>
        <w:trPr>
          <w:trHeight w:val="468"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40"/>
              <w:ind w:left="563" w:right="0"/>
              <w:jc w:val="left"/>
              <w:rPr>
                <w:rFonts w:ascii="宋体" w:hAnsi="宋体" w:cs="宋体" w:eastAsia="宋体" w:hint="default"/>
                <w:sz w:val="24"/>
                <w:szCs w:val="24"/>
              </w:rPr>
            </w:pPr>
            <w:r>
              <w:rPr>
                <w:rFonts w:ascii="宋体" w:hAnsi="宋体" w:cs="宋体" w:eastAsia="宋体" w:hint="default"/>
                <w:spacing w:val="-10"/>
                <w:sz w:val="24"/>
                <w:szCs w:val="24"/>
              </w:rPr>
              <w:t>⑴露天采坑回填平整</w:t>
            </w:r>
            <w:r>
              <w:rPr>
                <w:rFonts w:ascii="宋体" w:hAnsi="宋体" w:cs="宋体" w:eastAsia="宋体" w:hint="default"/>
                <w:spacing w:val="-70"/>
                <w:sz w:val="24"/>
                <w:szCs w:val="24"/>
              </w:rPr>
              <w:t> </w:t>
            </w:r>
            <w:r>
              <w:rPr>
                <w:rFonts w:ascii="宋体" w:hAnsi="宋体" w:cs="宋体" w:eastAsia="宋体" w:hint="default"/>
                <w:spacing w:val="-3"/>
                <w:sz w:val="24"/>
                <w:szCs w:val="24"/>
              </w:rPr>
              <w:t>152</w:t>
            </w:r>
            <w:r>
              <w:rPr>
                <w:rFonts w:ascii="宋体" w:hAnsi="宋体" w:cs="宋体" w:eastAsia="宋体" w:hint="default"/>
                <w:spacing w:val="-64"/>
                <w:sz w:val="24"/>
                <w:szCs w:val="24"/>
              </w:rPr>
              <w:t> </w:t>
            </w:r>
            <w:r>
              <w:rPr>
                <w:rFonts w:ascii="宋体" w:hAnsi="宋体" w:cs="宋体" w:eastAsia="宋体" w:hint="default"/>
                <w:spacing w:val="-9"/>
                <w:sz w:val="24"/>
                <w:szCs w:val="24"/>
              </w:rPr>
              <w:t>万立方米。</w:t>
            </w:r>
          </w:p>
        </w:tc>
      </w:tr>
      <w:tr>
        <w:trPr>
          <w:trHeight w:val="467"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40"/>
              <w:ind w:left="563" w:right="0"/>
              <w:jc w:val="left"/>
              <w:rPr>
                <w:rFonts w:ascii="宋体" w:hAnsi="宋体" w:cs="宋体" w:eastAsia="宋体" w:hint="default"/>
                <w:sz w:val="24"/>
                <w:szCs w:val="24"/>
              </w:rPr>
            </w:pPr>
            <w:r>
              <w:rPr>
                <w:rFonts w:ascii="宋体" w:hAnsi="宋体" w:cs="宋体" w:eastAsia="宋体" w:hint="default"/>
                <w:spacing w:val="-9"/>
                <w:sz w:val="24"/>
                <w:szCs w:val="24"/>
              </w:rPr>
              <w:t>⑵增设警示牌</w:t>
            </w:r>
            <w:r>
              <w:rPr>
                <w:rFonts w:ascii="宋体" w:hAnsi="宋体" w:cs="宋体" w:eastAsia="宋体" w:hint="default"/>
                <w:spacing w:val="-72"/>
                <w:sz w:val="24"/>
                <w:szCs w:val="24"/>
              </w:rPr>
              <w:t> </w:t>
            </w:r>
            <w:r>
              <w:rPr>
                <w:rFonts w:ascii="宋体" w:hAnsi="宋体" w:cs="宋体" w:eastAsia="宋体" w:hint="default"/>
                <w:sz w:val="24"/>
                <w:szCs w:val="24"/>
              </w:rPr>
              <w:t>6</w:t>
            </w:r>
            <w:r>
              <w:rPr>
                <w:rFonts w:ascii="宋体" w:hAnsi="宋体" w:cs="宋体" w:eastAsia="宋体" w:hint="default"/>
                <w:spacing w:val="-67"/>
                <w:sz w:val="24"/>
                <w:szCs w:val="24"/>
              </w:rPr>
              <w:t> </w:t>
            </w:r>
            <w:r>
              <w:rPr>
                <w:rFonts w:ascii="宋体" w:hAnsi="宋体" w:cs="宋体" w:eastAsia="宋体" w:hint="default"/>
                <w:spacing w:val="-5"/>
                <w:sz w:val="24"/>
                <w:szCs w:val="24"/>
              </w:rPr>
              <w:t>块；</w:t>
            </w:r>
          </w:p>
        </w:tc>
      </w:tr>
      <w:tr>
        <w:trPr>
          <w:trHeight w:val="466"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38"/>
              <w:ind w:left="563" w:right="0"/>
              <w:jc w:val="left"/>
              <w:rPr>
                <w:rFonts w:ascii="宋体" w:hAnsi="宋体" w:cs="宋体" w:eastAsia="宋体" w:hint="default"/>
                <w:sz w:val="24"/>
                <w:szCs w:val="24"/>
              </w:rPr>
            </w:pPr>
            <w:r>
              <w:rPr>
                <w:rFonts w:ascii="宋体" w:hAnsi="宋体" w:cs="宋体" w:eastAsia="宋体" w:hint="default"/>
                <w:spacing w:val="-9"/>
                <w:sz w:val="24"/>
                <w:szCs w:val="24"/>
              </w:rPr>
              <w:t>⑶新增安装</w:t>
            </w:r>
            <w:r>
              <w:rPr>
                <w:rFonts w:ascii="宋体" w:hAnsi="宋体" w:cs="宋体" w:eastAsia="宋体" w:hint="default"/>
                <w:spacing w:val="-71"/>
                <w:sz w:val="24"/>
                <w:szCs w:val="24"/>
              </w:rPr>
              <w:t> </w:t>
            </w:r>
            <w:r>
              <w:rPr>
                <w:rFonts w:ascii="宋体" w:hAnsi="宋体" w:cs="宋体" w:eastAsia="宋体" w:hint="default"/>
                <w:spacing w:val="-4"/>
                <w:sz w:val="24"/>
                <w:szCs w:val="24"/>
              </w:rPr>
              <w:t>GNSS10</w:t>
            </w:r>
            <w:r>
              <w:rPr>
                <w:rFonts w:ascii="宋体" w:hAnsi="宋体" w:cs="宋体" w:eastAsia="宋体" w:hint="default"/>
                <w:spacing w:val="-71"/>
                <w:sz w:val="24"/>
                <w:szCs w:val="24"/>
              </w:rPr>
              <w:t> </w:t>
            </w:r>
            <w:r>
              <w:rPr>
                <w:rFonts w:ascii="宋体" w:hAnsi="宋体" w:cs="宋体" w:eastAsia="宋体" w:hint="default"/>
                <w:spacing w:val="-9"/>
                <w:sz w:val="24"/>
                <w:szCs w:val="24"/>
              </w:rPr>
              <w:t>台套，安装雷达</w:t>
            </w:r>
            <w:r>
              <w:rPr>
                <w:rFonts w:ascii="宋体" w:hAnsi="宋体" w:cs="宋体" w:eastAsia="宋体" w:hint="default"/>
                <w:spacing w:val="-71"/>
                <w:sz w:val="24"/>
                <w:szCs w:val="24"/>
              </w:rPr>
              <w:t> </w:t>
            </w:r>
            <w:r>
              <w:rPr>
                <w:rFonts w:ascii="宋体" w:hAnsi="宋体" w:cs="宋体" w:eastAsia="宋体" w:hint="default"/>
                <w:sz w:val="24"/>
                <w:szCs w:val="24"/>
              </w:rPr>
              <w:t>2</w:t>
            </w:r>
            <w:r>
              <w:rPr>
                <w:rFonts w:ascii="宋体" w:hAnsi="宋体" w:cs="宋体" w:eastAsia="宋体" w:hint="default"/>
                <w:spacing w:val="-67"/>
                <w:sz w:val="24"/>
                <w:szCs w:val="24"/>
              </w:rPr>
              <w:t> </w:t>
            </w:r>
            <w:r>
              <w:rPr>
                <w:rFonts w:ascii="宋体" w:hAnsi="宋体" w:cs="宋体" w:eastAsia="宋体" w:hint="default"/>
                <w:spacing w:val="-9"/>
                <w:sz w:val="24"/>
                <w:szCs w:val="24"/>
              </w:rPr>
              <w:t>台套，人工监测</w:t>
            </w:r>
            <w:r>
              <w:rPr>
                <w:rFonts w:ascii="宋体" w:hAnsi="宋体" w:cs="宋体" w:eastAsia="宋体" w:hint="default"/>
                <w:spacing w:val="-71"/>
                <w:sz w:val="24"/>
                <w:szCs w:val="24"/>
              </w:rPr>
              <w:t> </w:t>
            </w:r>
            <w:r>
              <w:rPr>
                <w:rFonts w:ascii="宋体" w:hAnsi="宋体" w:cs="宋体" w:eastAsia="宋体" w:hint="default"/>
                <w:spacing w:val="-3"/>
                <w:sz w:val="24"/>
                <w:szCs w:val="24"/>
              </w:rPr>
              <w:t>240</w:t>
            </w:r>
            <w:r>
              <w:rPr>
                <w:rFonts w:ascii="宋体" w:hAnsi="宋体" w:cs="宋体" w:eastAsia="宋体" w:hint="default"/>
                <w:spacing w:val="-69"/>
                <w:sz w:val="24"/>
                <w:szCs w:val="24"/>
              </w:rPr>
              <w:t> </w:t>
            </w:r>
            <w:r>
              <w:rPr>
                <w:rFonts w:ascii="宋体" w:hAnsi="宋体" w:cs="宋体" w:eastAsia="宋体" w:hint="default"/>
                <w:spacing w:val="-5"/>
                <w:sz w:val="24"/>
                <w:szCs w:val="24"/>
              </w:rPr>
              <w:t>次。</w:t>
            </w:r>
          </w:p>
        </w:tc>
      </w:tr>
      <w:tr>
        <w:trPr>
          <w:trHeight w:val="467"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38"/>
              <w:ind w:left="563" w:right="0"/>
              <w:jc w:val="left"/>
              <w:rPr>
                <w:rFonts w:ascii="宋体" w:hAnsi="宋体" w:cs="宋体" w:eastAsia="宋体" w:hint="default"/>
                <w:sz w:val="24"/>
                <w:szCs w:val="24"/>
              </w:rPr>
            </w:pPr>
            <w:r>
              <w:rPr>
                <w:rFonts w:ascii="宋体" w:hAnsi="宋体" w:cs="宋体" w:eastAsia="宋体" w:hint="default"/>
                <w:spacing w:val="-9"/>
                <w:sz w:val="24"/>
                <w:szCs w:val="24"/>
              </w:rPr>
              <w:t>⑷安全挡墙新增</w:t>
            </w:r>
            <w:r>
              <w:rPr>
                <w:rFonts w:ascii="宋体" w:hAnsi="宋体" w:cs="宋体" w:eastAsia="宋体" w:hint="default"/>
                <w:spacing w:val="-74"/>
                <w:sz w:val="24"/>
                <w:szCs w:val="24"/>
              </w:rPr>
              <w:t> </w:t>
            </w:r>
            <w:r>
              <w:rPr>
                <w:rFonts w:ascii="宋体" w:hAnsi="宋体" w:cs="宋体" w:eastAsia="宋体" w:hint="default"/>
                <w:spacing w:val="-4"/>
                <w:sz w:val="24"/>
                <w:szCs w:val="24"/>
              </w:rPr>
              <w:t>2400</w:t>
            </w:r>
            <w:r>
              <w:rPr>
                <w:rFonts w:ascii="宋体" w:hAnsi="宋体" w:cs="宋体" w:eastAsia="宋体" w:hint="default"/>
                <w:spacing w:val="-68"/>
                <w:sz w:val="24"/>
                <w:szCs w:val="24"/>
              </w:rPr>
              <w:t> </w:t>
            </w:r>
            <w:r>
              <w:rPr>
                <w:rFonts w:ascii="宋体" w:hAnsi="宋体" w:cs="宋体" w:eastAsia="宋体" w:hint="default"/>
                <w:spacing w:val="-5"/>
                <w:sz w:val="24"/>
                <w:szCs w:val="24"/>
              </w:rPr>
              <w:t>米。</w:t>
            </w:r>
          </w:p>
        </w:tc>
      </w:tr>
      <w:tr>
        <w:trPr>
          <w:trHeight w:val="467"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40"/>
              <w:ind w:left="563" w:right="0"/>
              <w:jc w:val="left"/>
              <w:rPr>
                <w:rFonts w:ascii="宋体" w:hAnsi="宋体" w:cs="宋体" w:eastAsia="宋体" w:hint="default"/>
                <w:sz w:val="24"/>
                <w:szCs w:val="24"/>
              </w:rPr>
            </w:pPr>
            <w:r>
              <w:rPr>
                <w:rFonts w:ascii="宋体" w:hAnsi="宋体" w:cs="宋体" w:eastAsia="宋体" w:hint="default"/>
                <w:spacing w:val="-10"/>
                <w:sz w:val="24"/>
                <w:szCs w:val="24"/>
              </w:rPr>
              <w:t>⑸排土场绿化、维护</w:t>
            </w:r>
            <w:r>
              <w:rPr>
                <w:rFonts w:ascii="宋体" w:hAnsi="宋体" w:cs="宋体" w:eastAsia="宋体" w:hint="default"/>
                <w:spacing w:val="-72"/>
                <w:sz w:val="24"/>
                <w:szCs w:val="24"/>
              </w:rPr>
              <w:t> </w:t>
            </w:r>
            <w:r>
              <w:rPr>
                <w:rFonts w:ascii="宋体" w:hAnsi="宋体" w:cs="宋体" w:eastAsia="宋体" w:hint="default"/>
                <w:sz w:val="24"/>
                <w:szCs w:val="24"/>
              </w:rPr>
              <w:t>12</w:t>
            </w:r>
            <w:r>
              <w:rPr>
                <w:rFonts w:ascii="宋体" w:hAnsi="宋体" w:cs="宋体" w:eastAsia="宋体" w:hint="default"/>
                <w:spacing w:val="-66"/>
                <w:sz w:val="24"/>
                <w:szCs w:val="24"/>
              </w:rPr>
              <w:t> </w:t>
            </w:r>
            <w:r>
              <w:rPr>
                <w:rFonts w:ascii="宋体" w:hAnsi="宋体" w:cs="宋体" w:eastAsia="宋体" w:hint="default"/>
                <w:spacing w:val="-9"/>
                <w:sz w:val="24"/>
                <w:szCs w:val="24"/>
              </w:rPr>
              <w:t>万平方米。</w:t>
            </w:r>
          </w:p>
        </w:tc>
      </w:tr>
      <w:tr>
        <w:trPr>
          <w:trHeight w:val="467"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38"/>
              <w:ind w:left="563" w:right="0"/>
              <w:jc w:val="left"/>
              <w:rPr>
                <w:rFonts w:ascii="宋体" w:hAnsi="宋体" w:cs="宋体" w:eastAsia="宋体" w:hint="default"/>
                <w:sz w:val="24"/>
                <w:szCs w:val="24"/>
              </w:rPr>
            </w:pPr>
            <w:r>
              <w:rPr>
                <w:rFonts w:ascii="宋体" w:hAnsi="宋体" w:cs="宋体" w:eastAsia="宋体" w:hint="default"/>
                <w:spacing w:val="-9"/>
                <w:sz w:val="24"/>
                <w:szCs w:val="24"/>
              </w:rPr>
              <w:t>⑹排土场覆土</w:t>
            </w:r>
            <w:r>
              <w:rPr>
                <w:rFonts w:ascii="宋体" w:hAnsi="宋体" w:cs="宋体" w:eastAsia="宋体" w:hint="default"/>
                <w:spacing w:val="-70"/>
                <w:sz w:val="24"/>
                <w:szCs w:val="24"/>
              </w:rPr>
              <w:t> </w:t>
            </w:r>
            <w:r>
              <w:rPr>
                <w:rFonts w:ascii="宋体" w:hAnsi="宋体" w:cs="宋体" w:eastAsia="宋体" w:hint="default"/>
                <w:spacing w:val="-4"/>
                <w:sz w:val="24"/>
                <w:szCs w:val="24"/>
              </w:rPr>
              <w:t>12.0885</w:t>
            </w:r>
            <w:r>
              <w:rPr>
                <w:rFonts w:ascii="宋体" w:hAnsi="宋体" w:cs="宋体" w:eastAsia="宋体" w:hint="default"/>
                <w:spacing w:val="-70"/>
                <w:sz w:val="24"/>
                <w:szCs w:val="24"/>
              </w:rPr>
              <w:t> </w:t>
            </w:r>
            <w:r>
              <w:rPr>
                <w:rFonts w:ascii="宋体" w:hAnsi="宋体" w:cs="宋体" w:eastAsia="宋体" w:hint="default"/>
                <w:spacing w:val="-9"/>
                <w:sz w:val="24"/>
                <w:szCs w:val="24"/>
              </w:rPr>
              <w:t>万平方米。</w:t>
            </w:r>
          </w:p>
        </w:tc>
      </w:tr>
      <w:tr>
        <w:trPr>
          <w:trHeight w:val="468" w:hRule="exact"/>
        </w:trPr>
        <w:tc>
          <w:tcPr>
            <w:tcW w:w="663" w:type="dxa"/>
            <w:vMerge/>
            <w:tcBorders>
              <w:left w:val="single" w:sz="4" w:space="0" w:color="000000"/>
              <w:right w:val="single" w:sz="4" w:space="0" w:color="000000"/>
            </w:tcBorders>
          </w:tcPr>
          <w:p>
            <w:pPr/>
          </w:p>
        </w:tc>
        <w:tc>
          <w:tcPr>
            <w:tcW w:w="7859" w:type="dxa"/>
            <w:gridSpan w:val="4"/>
            <w:tcBorders>
              <w:top w:val="nil" w:sz="6" w:space="0" w:color="auto"/>
              <w:left w:val="single" w:sz="4" w:space="0" w:color="000000"/>
              <w:bottom w:val="nil" w:sz="6" w:space="0" w:color="auto"/>
              <w:right w:val="single" w:sz="4" w:space="0" w:color="000000"/>
            </w:tcBorders>
          </w:tcPr>
          <w:p>
            <w:pPr>
              <w:pStyle w:val="TableParagraph"/>
              <w:spacing w:line="240" w:lineRule="auto" w:before="40"/>
              <w:ind w:left="563" w:right="0"/>
              <w:jc w:val="left"/>
              <w:rPr>
                <w:rFonts w:ascii="宋体" w:hAnsi="宋体" w:cs="宋体" w:eastAsia="宋体" w:hint="default"/>
                <w:sz w:val="24"/>
                <w:szCs w:val="24"/>
              </w:rPr>
            </w:pPr>
            <w:r>
              <w:rPr>
                <w:rFonts w:ascii="宋体" w:hAnsi="宋体" w:cs="宋体" w:eastAsia="宋体" w:hint="default"/>
                <w:spacing w:val="-9"/>
                <w:sz w:val="24"/>
                <w:szCs w:val="24"/>
              </w:rPr>
              <w:t>⑺验收资料齐全。</w:t>
            </w:r>
          </w:p>
        </w:tc>
      </w:tr>
      <w:tr>
        <w:trPr>
          <w:trHeight w:val="3457" w:hRule="exact"/>
        </w:trPr>
        <w:tc>
          <w:tcPr>
            <w:tcW w:w="663" w:type="dxa"/>
            <w:vMerge/>
            <w:tcBorders>
              <w:left w:val="single" w:sz="4" w:space="0" w:color="000000"/>
              <w:bottom w:val="single" w:sz="4" w:space="0" w:color="000000"/>
              <w:right w:val="single" w:sz="4" w:space="0" w:color="000000"/>
            </w:tcBorders>
          </w:tcPr>
          <w:p>
            <w:pPr/>
          </w:p>
        </w:tc>
        <w:tc>
          <w:tcPr>
            <w:tcW w:w="7859" w:type="dxa"/>
            <w:gridSpan w:val="4"/>
            <w:tcBorders>
              <w:top w:val="nil" w:sz="6" w:space="0" w:color="auto"/>
              <w:left w:val="single" w:sz="4" w:space="0" w:color="000000"/>
              <w:bottom w:val="single" w:sz="4" w:space="0" w:color="000000"/>
              <w:right w:val="single" w:sz="4" w:space="0" w:color="000000"/>
            </w:tcBorders>
          </w:tcPr>
          <w:p>
            <w:pPr>
              <w:pStyle w:val="TableParagraph"/>
              <w:spacing w:line="240" w:lineRule="auto" w:before="40"/>
              <w:ind w:left="563" w:right="0"/>
              <w:jc w:val="left"/>
              <w:rPr>
                <w:rFonts w:ascii="宋体" w:hAnsi="宋体" w:cs="宋体" w:eastAsia="宋体" w:hint="default"/>
                <w:sz w:val="24"/>
                <w:szCs w:val="24"/>
              </w:rPr>
            </w:pPr>
            <w:r>
              <w:rPr>
                <w:rFonts w:ascii="宋体" w:hAnsi="宋体" w:cs="宋体" w:eastAsia="宋体" w:hint="default"/>
                <w:spacing w:val="-9"/>
                <w:sz w:val="24"/>
                <w:szCs w:val="24"/>
              </w:rPr>
              <w:t>二、存在问题</w:t>
            </w:r>
          </w:p>
        </w:tc>
      </w:tr>
    </w:tbl>
    <w:p>
      <w:pPr>
        <w:spacing w:after="0" w:line="240" w:lineRule="auto"/>
        <w:jc w:val="left"/>
        <w:rPr>
          <w:rFonts w:ascii="宋体" w:hAnsi="宋体" w:cs="宋体" w:eastAsia="宋体" w:hint="default"/>
          <w:sz w:val="24"/>
          <w:szCs w:val="24"/>
        </w:rPr>
        <w:sectPr>
          <w:footerReference w:type="default" r:id="rId27"/>
          <w:pgSz w:w="11910" w:h="16840"/>
          <w:pgMar w:footer="992" w:header="0" w:top="1580" w:bottom="1180" w:left="1580" w:right="1580"/>
          <w:pgNumType w:start="35"/>
        </w:sectPr>
      </w:pPr>
    </w:p>
    <w:p>
      <w:pPr>
        <w:spacing w:line="240" w:lineRule="auto" w:before="8" w:after="0"/>
        <w:ind w:right="0"/>
        <w:rPr>
          <w:rFonts w:ascii="Times New Roman" w:hAnsi="Times New Roman" w:cs="Times New Roman" w:eastAsia="Times New Roman" w:hint="default"/>
          <w:sz w:val="23"/>
          <w:szCs w:val="23"/>
        </w:rPr>
      </w:pPr>
    </w:p>
    <w:tbl>
      <w:tblPr>
        <w:tblW w:w="0" w:type="auto"/>
        <w:jc w:val="left"/>
        <w:tblInd w:w="107" w:type="dxa"/>
        <w:tblLayout w:type="fixed"/>
        <w:tblCellMar>
          <w:top w:w="0" w:type="dxa"/>
          <w:left w:w="0" w:type="dxa"/>
          <w:bottom w:w="0" w:type="dxa"/>
          <w:right w:w="0" w:type="dxa"/>
        </w:tblCellMar>
        <w:tblLook w:val="01E0"/>
      </w:tblPr>
      <w:tblGrid>
        <w:gridCol w:w="663"/>
        <w:gridCol w:w="1006"/>
        <w:gridCol w:w="3713"/>
        <w:gridCol w:w="1559"/>
        <w:gridCol w:w="1581"/>
      </w:tblGrid>
      <w:tr>
        <w:trPr>
          <w:trHeight w:val="709" w:hRule="exact"/>
        </w:trPr>
        <w:tc>
          <w:tcPr>
            <w:tcW w:w="663" w:type="dxa"/>
            <w:vMerge w:val="restart"/>
            <w:tcBorders>
              <w:top w:val="single" w:sz="4" w:space="0" w:color="000000"/>
              <w:left w:val="single" w:sz="4" w:space="0" w:color="000000"/>
              <w:right w:val="single" w:sz="4" w:space="0" w:color="000000"/>
            </w:tcBorders>
          </w:tcPr>
          <w:p>
            <w:pP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02" w:right="0"/>
              <w:jc w:val="left"/>
              <w:rPr>
                <w:rFonts w:ascii="宋体" w:hAnsi="宋体" w:cs="宋体" w:eastAsia="宋体" w:hint="default"/>
                <w:sz w:val="24"/>
                <w:szCs w:val="24"/>
              </w:rPr>
            </w:pPr>
            <w:r>
              <w:rPr>
                <w:rFonts w:ascii="宋体" w:hAnsi="宋体" w:cs="宋体" w:eastAsia="宋体" w:hint="default"/>
                <w:spacing w:val="-5"/>
                <w:sz w:val="24"/>
                <w:szCs w:val="24"/>
              </w:rPr>
              <w:t>姓名</w:t>
            </w:r>
          </w:p>
        </w:tc>
        <w:tc>
          <w:tcPr>
            <w:tcW w:w="37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470" w:right="0"/>
              <w:jc w:val="center"/>
              <w:rPr>
                <w:rFonts w:ascii="宋体" w:hAnsi="宋体" w:cs="宋体" w:eastAsia="宋体" w:hint="default"/>
                <w:sz w:val="24"/>
                <w:szCs w:val="24"/>
              </w:rPr>
            </w:pPr>
            <w:r>
              <w:rPr>
                <w:rFonts w:ascii="宋体" w:hAnsi="宋体" w:cs="宋体" w:eastAsia="宋体" w:hint="default"/>
                <w:spacing w:val="-5"/>
                <w:sz w:val="24"/>
                <w:szCs w:val="24"/>
              </w:rPr>
              <w:t>单位</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303"/>
              <w:jc w:val="right"/>
              <w:rPr>
                <w:rFonts w:ascii="宋体" w:hAnsi="宋体" w:cs="宋体" w:eastAsia="宋体" w:hint="default"/>
                <w:sz w:val="24"/>
                <w:szCs w:val="24"/>
              </w:rPr>
            </w:pPr>
            <w:r>
              <w:rPr>
                <w:rFonts w:ascii="宋体" w:hAnsi="宋体" w:cs="宋体" w:eastAsia="宋体" w:hint="default"/>
                <w:spacing w:val="-5"/>
                <w:sz w:val="24"/>
                <w:szCs w:val="24"/>
              </w:rPr>
              <w:t>职称</w:t>
            </w:r>
          </w:p>
        </w:tc>
        <w:tc>
          <w:tcPr>
            <w:tcW w:w="158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784" w:right="0"/>
              <w:jc w:val="left"/>
              <w:rPr>
                <w:rFonts w:ascii="宋体" w:hAnsi="宋体" w:cs="宋体" w:eastAsia="宋体" w:hint="default"/>
                <w:sz w:val="24"/>
                <w:szCs w:val="24"/>
              </w:rPr>
            </w:pPr>
            <w:r>
              <w:rPr>
                <w:rFonts w:ascii="宋体" w:hAnsi="宋体" w:cs="宋体" w:eastAsia="宋体" w:hint="default"/>
                <w:spacing w:val="-5"/>
                <w:sz w:val="24"/>
                <w:szCs w:val="24"/>
              </w:rPr>
              <w:t>签字</w:t>
            </w:r>
          </w:p>
        </w:tc>
      </w:tr>
      <w:tr>
        <w:trPr>
          <w:trHeight w:val="660" w:hRule="exact"/>
        </w:trPr>
        <w:tc>
          <w:tcPr>
            <w:tcW w:w="663" w:type="dxa"/>
            <w:vMerge/>
            <w:tcBorders>
              <w:left w:val="single" w:sz="4" w:space="0" w:color="000000"/>
              <w:right w:val="single" w:sz="4" w:space="0" w:color="000000"/>
            </w:tcBorders>
          </w:tcPr>
          <w:p>
            <w:pP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left="102" w:right="0"/>
              <w:jc w:val="left"/>
              <w:rPr>
                <w:rFonts w:ascii="宋体" w:hAnsi="宋体" w:cs="宋体" w:eastAsia="宋体" w:hint="default"/>
                <w:sz w:val="24"/>
                <w:szCs w:val="24"/>
              </w:rPr>
            </w:pPr>
            <w:r>
              <w:rPr>
                <w:rFonts w:ascii="宋体" w:hAnsi="宋体" w:cs="宋体" w:eastAsia="宋体" w:hint="default"/>
                <w:spacing w:val="-7"/>
                <w:sz w:val="24"/>
                <w:szCs w:val="24"/>
              </w:rPr>
              <w:t>王庭院</w:t>
            </w:r>
          </w:p>
        </w:tc>
        <w:tc>
          <w:tcPr>
            <w:tcW w:w="37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left="470" w:right="0"/>
              <w:jc w:val="center"/>
              <w:rPr>
                <w:rFonts w:ascii="宋体" w:hAnsi="宋体" w:cs="宋体" w:eastAsia="宋体" w:hint="default"/>
                <w:sz w:val="24"/>
                <w:szCs w:val="24"/>
              </w:rPr>
            </w:pPr>
            <w:r>
              <w:rPr>
                <w:rFonts w:ascii="宋体" w:hAnsi="宋体" w:cs="宋体" w:eastAsia="宋体" w:hint="default"/>
                <w:spacing w:val="-5"/>
                <w:sz w:val="24"/>
                <w:szCs w:val="24"/>
              </w:rPr>
              <w:t>退休</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2"/>
              <w:ind w:right="286"/>
              <w:jc w:val="right"/>
              <w:rPr>
                <w:rFonts w:ascii="宋体" w:hAnsi="宋体" w:cs="宋体" w:eastAsia="宋体" w:hint="default"/>
                <w:sz w:val="24"/>
                <w:szCs w:val="24"/>
              </w:rPr>
            </w:pPr>
            <w:r>
              <w:rPr>
                <w:rFonts w:ascii="宋体" w:hAnsi="宋体" w:cs="宋体" w:eastAsia="宋体" w:hint="default"/>
                <w:spacing w:val="-9"/>
                <w:sz w:val="24"/>
                <w:szCs w:val="24"/>
              </w:rPr>
              <w:t>高级工程师</w:t>
            </w:r>
          </w:p>
        </w:tc>
        <w:tc>
          <w:tcPr>
            <w:tcW w:w="1581" w:type="dxa"/>
            <w:tcBorders>
              <w:top w:val="single" w:sz="4" w:space="0" w:color="000000"/>
              <w:left w:val="single" w:sz="4" w:space="0" w:color="000000"/>
              <w:bottom w:val="single" w:sz="4" w:space="0" w:color="000000"/>
              <w:right w:val="single" w:sz="4" w:space="0" w:color="000000"/>
            </w:tcBorders>
          </w:tcPr>
          <w:p>
            <w:pPr/>
          </w:p>
        </w:tc>
      </w:tr>
      <w:tr>
        <w:trPr>
          <w:trHeight w:val="615" w:hRule="exact"/>
        </w:trPr>
        <w:tc>
          <w:tcPr>
            <w:tcW w:w="663" w:type="dxa"/>
            <w:vMerge/>
            <w:tcBorders>
              <w:left w:val="single" w:sz="4" w:space="0" w:color="000000"/>
              <w:right w:val="single" w:sz="4" w:space="0" w:color="000000"/>
            </w:tcBorders>
          </w:tcPr>
          <w:p>
            <w:pP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left="102" w:right="0"/>
              <w:jc w:val="left"/>
              <w:rPr>
                <w:rFonts w:ascii="宋体" w:hAnsi="宋体" w:cs="宋体" w:eastAsia="宋体" w:hint="default"/>
                <w:sz w:val="24"/>
                <w:szCs w:val="24"/>
              </w:rPr>
            </w:pPr>
            <w:r>
              <w:rPr>
                <w:rFonts w:ascii="宋体" w:hAnsi="宋体" w:cs="宋体" w:eastAsia="宋体" w:hint="default"/>
                <w:spacing w:val="-7"/>
                <w:sz w:val="24"/>
                <w:szCs w:val="24"/>
              </w:rPr>
              <w:t>周启君</w:t>
            </w:r>
          </w:p>
        </w:tc>
        <w:tc>
          <w:tcPr>
            <w:tcW w:w="37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left="470" w:right="0"/>
              <w:jc w:val="center"/>
              <w:rPr>
                <w:rFonts w:ascii="宋体" w:hAnsi="宋体" w:cs="宋体" w:eastAsia="宋体" w:hint="default"/>
                <w:sz w:val="24"/>
                <w:szCs w:val="24"/>
              </w:rPr>
            </w:pPr>
            <w:r>
              <w:rPr>
                <w:rFonts w:ascii="宋体" w:hAnsi="宋体" w:cs="宋体" w:eastAsia="宋体" w:hint="default"/>
                <w:spacing w:val="-5"/>
                <w:sz w:val="24"/>
                <w:szCs w:val="24"/>
              </w:rPr>
              <w:t>退休</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0"/>
              <w:ind w:right="286"/>
              <w:jc w:val="right"/>
              <w:rPr>
                <w:rFonts w:ascii="宋体" w:hAnsi="宋体" w:cs="宋体" w:eastAsia="宋体" w:hint="default"/>
                <w:sz w:val="24"/>
                <w:szCs w:val="24"/>
              </w:rPr>
            </w:pPr>
            <w:r>
              <w:rPr>
                <w:rFonts w:ascii="宋体" w:hAnsi="宋体" w:cs="宋体" w:eastAsia="宋体" w:hint="default"/>
                <w:spacing w:val="-9"/>
                <w:sz w:val="24"/>
                <w:szCs w:val="24"/>
              </w:rPr>
              <w:t>高级工程师</w:t>
            </w:r>
          </w:p>
        </w:tc>
        <w:tc>
          <w:tcPr>
            <w:tcW w:w="1581" w:type="dxa"/>
            <w:tcBorders>
              <w:top w:val="single" w:sz="4" w:space="0" w:color="000000"/>
              <w:left w:val="single" w:sz="4" w:space="0" w:color="000000"/>
              <w:bottom w:val="single" w:sz="4" w:space="0" w:color="000000"/>
              <w:right w:val="single" w:sz="4" w:space="0" w:color="000000"/>
            </w:tcBorders>
          </w:tcPr>
          <w:p>
            <w:pPr/>
          </w:p>
        </w:tc>
      </w:tr>
      <w:tr>
        <w:trPr>
          <w:trHeight w:val="738" w:hRule="exact"/>
        </w:trPr>
        <w:tc>
          <w:tcPr>
            <w:tcW w:w="663" w:type="dxa"/>
            <w:vMerge/>
            <w:tcBorders>
              <w:left w:val="single" w:sz="4" w:space="0" w:color="000000"/>
              <w:bottom w:val="single" w:sz="4" w:space="0" w:color="000000"/>
              <w:right w:val="single" w:sz="4" w:space="0" w:color="000000"/>
            </w:tcBorders>
          </w:tcPr>
          <w:p>
            <w:pP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2"/>
              <w:ind w:left="102" w:right="0"/>
              <w:jc w:val="left"/>
              <w:rPr>
                <w:rFonts w:ascii="宋体" w:hAnsi="宋体" w:cs="宋体" w:eastAsia="宋体" w:hint="default"/>
                <w:sz w:val="24"/>
                <w:szCs w:val="24"/>
              </w:rPr>
            </w:pPr>
            <w:r>
              <w:rPr>
                <w:rFonts w:ascii="宋体" w:hAnsi="宋体" w:cs="宋体" w:eastAsia="宋体" w:hint="default"/>
                <w:spacing w:val="-7"/>
                <w:sz w:val="24"/>
                <w:szCs w:val="24"/>
              </w:rPr>
              <w:t>张奉启</w:t>
            </w:r>
          </w:p>
        </w:tc>
        <w:tc>
          <w:tcPr>
            <w:tcW w:w="37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2"/>
              <w:ind w:left="102" w:right="0"/>
              <w:jc w:val="left"/>
              <w:rPr>
                <w:rFonts w:ascii="宋体" w:hAnsi="宋体" w:cs="宋体" w:eastAsia="宋体" w:hint="default"/>
                <w:sz w:val="24"/>
                <w:szCs w:val="24"/>
              </w:rPr>
            </w:pPr>
            <w:r>
              <w:rPr>
                <w:rFonts w:ascii="宋体" w:hAnsi="宋体" w:cs="宋体" w:eastAsia="宋体" w:hint="default"/>
                <w:spacing w:val="-10"/>
                <w:sz w:val="24"/>
                <w:szCs w:val="24"/>
              </w:rPr>
              <w:t>乌海市自然资源局事业发展中心</w:t>
            </w:r>
          </w:p>
        </w:tc>
        <w:tc>
          <w:tcPr>
            <w:tcW w:w="15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2"/>
              <w:ind w:right="286"/>
              <w:jc w:val="right"/>
              <w:rPr>
                <w:rFonts w:ascii="宋体" w:hAnsi="宋体" w:cs="宋体" w:eastAsia="宋体" w:hint="default"/>
                <w:sz w:val="24"/>
                <w:szCs w:val="24"/>
              </w:rPr>
            </w:pPr>
            <w:r>
              <w:rPr>
                <w:rFonts w:ascii="宋体" w:hAnsi="宋体" w:cs="宋体" w:eastAsia="宋体" w:hint="default"/>
                <w:spacing w:val="-9"/>
                <w:sz w:val="24"/>
                <w:szCs w:val="24"/>
              </w:rPr>
              <w:t>高级经济师</w:t>
            </w:r>
          </w:p>
        </w:tc>
        <w:tc>
          <w:tcPr>
            <w:tcW w:w="1581" w:type="dxa"/>
            <w:tcBorders>
              <w:top w:val="single" w:sz="4" w:space="0" w:color="000000"/>
              <w:left w:val="single" w:sz="4" w:space="0" w:color="000000"/>
              <w:bottom w:val="single" w:sz="4" w:space="0" w:color="000000"/>
              <w:right w:val="single" w:sz="4" w:space="0" w:color="000000"/>
            </w:tcBorders>
          </w:tcPr>
          <w:p>
            <w:pPr/>
          </w:p>
        </w:tc>
      </w:tr>
      <w:tr>
        <w:trPr>
          <w:trHeight w:val="4416" w:hRule="exact"/>
        </w:trPr>
        <w:tc>
          <w:tcPr>
            <w:tcW w:w="1669"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before="6"/>
              <w:ind w:right="0"/>
              <w:jc w:val="left"/>
              <w:rPr>
                <w:rFonts w:ascii="Times New Roman" w:hAnsi="Times New Roman" w:cs="Times New Roman" w:eastAsia="Times New Roman" w:hint="default"/>
                <w:sz w:val="32"/>
                <w:szCs w:val="32"/>
              </w:rPr>
            </w:pPr>
          </w:p>
          <w:p>
            <w:pPr>
              <w:pStyle w:val="TableParagraph"/>
              <w:spacing w:line="240" w:lineRule="auto"/>
              <w:ind w:left="103" w:right="0"/>
              <w:jc w:val="left"/>
              <w:rPr>
                <w:rFonts w:ascii="宋体" w:hAnsi="宋体" w:cs="宋体" w:eastAsia="宋体" w:hint="default"/>
                <w:sz w:val="28"/>
                <w:szCs w:val="28"/>
              </w:rPr>
            </w:pPr>
            <w:r>
              <w:rPr>
                <w:rFonts w:ascii="宋体" w:hAnsi="宋体" w:cs="宋体" w:eastAsia="宋体" w:hint="default"/>
                <w:spacing w:val="-9"/>
                <w:sz w:val="28"/>
                <w:szCs w:val="28"/>
              </w:rPr>
              <w:t>采矿权人</w:t>
            </w:r>
          </w:p>
          <w:p>
            <w:pPr>
              <w:pStyle w:val="TableParagraph"/>
              <w:spacing w:line="357" w:lineRule="auto" w:before="178"/>
              <w:ind w:left="103" w:right="90"/>
              <w:jc w:val="left"/>
              <w:rPr>
                <w:rFonts w:ascii="宋体" w:hAnsi="宋体" w:cs="宋体" w:eastAsia="宋体" w:hint="default"/>
                <w:sz w:val="28"/>
                <w:szCs w:val="28"/>
              </w:rPr>
            </w:pPr>
            <w:r>
              <w:rPr>
                <w:rFonts w:ascii="宋体" w:hAnsi="宋体" w:cs="宋体" w:eastAsia="宋体" w:hint="default"/>
                <w:sz w:val="28"/>
                <w:szCs w:val="28"/>
              </w:rPr>
              <w:t>（ 签 字</w:t>
            </w:r>
            <w:r>
              <w:rPr>
                <w:rFonts w:ascii="宋体" w:hAnsi="宋体" w:cs="宋体" w:eastAsia="宋体" w:hint="default"/>
                <w:spacing w:val="-78"/>
                <w:sz w:val="28"/>
                <w:szCs w:val="28"/>
              </w:rPr>
              <w:t> </w:t>
            </w:r>
            <w:r>
              <w:rPr>
                <w:rFonts w:ascii="宋体" w:hAnsi="宋体" w:cs="宋体" w:eastAsia="宋体" w:hint="default"/>
                <w:sz w:val="28"/>
                <w:szCs w:val="28"/>
              </w:rPr>
              <w:t>盖 </w:t>
            </w:r>
            <w:r>
              <w:rPr>
                <w:rFonts w:ascii="宋体" w:hAnsi="宋体" w:cs="宋体" w:eastAsia="宋体" w:hint="default"/>
                <w:sz w:val="28"/>
                <w:szCs w:val="28"/>
              </w:rPr>
            </w:r>
            <w:r>
              <w:rPr>
                <w:rFonts w:ascii="宋体" w:hAnsi="宋体" w:cs="宋体" w:eastAsia="宋体" w:hint="default"/>
                <w:spacing w:val="-7"/>
                <w:sz w:val="28"/>
                <w:szCs w:val="28"/>
              </w:rPr>
              <w:t>章）</w:t>
            </w:r>
          </w:p>
        </w:tc>
        <w:tc>
          <w:tcPr>
            <w:tcW w:w="6853"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before="11"/>
              <w:ind w:right="0"/>
              <w:jc w:val="left"/>
              <w:rPr>
                <w:rFonts w:ascii="Times New Roman" w:hAnsi="Times New Roman" w:cs="Times New Roman" w:eastAsia="Times New Roman" w:hint="default"/>
                <w:sz w:val="23"/>
                <w:szCs w:val="23"/>
              </w:rPr>
            </w:pPr>
          </w:p>
          <w:p>
            <w:pPr>
              <w:pStyle w:val="TableParagraph"/>
              <w:spacing w:line="240" w:lineRule="auto"/>
              <w:ind w:left="549" w:right="0"/>
              <w:jc w:val="center"/>
              <w:rPr>
                <w:rFonts w:ascii="宋体" w:hAnsi="宋体" w:cs="宋体" w:eastAsia="宋体" w:hint="default"/>
                <w:sz w:val="28"/>
                <w:szCs w:val="28"/>
              </w:rPr>
            </w:pPr>
            <w:r>
              <w:rPr>
                <w:rFonts w:ascii="宋体" w:hAnsi="宋体" w:cs="宋体" w:eastAsia="宋体" w:hint="default"/>
                <w:spacing w:val="-7"/>
                <w:sz w:val="28"/>
                <w:szCs w:val="28"/>
              </w:rPr>
              <w:t>日期</w:t>
            </w:r>
          </w:p>
        </w:tc>
      </w:tr>
      <w:tr>
        <w:trPr>
          <w:trHeight w:val="4123" w:hRule="exact"/>
        </w:trPr>
        <w:tc>
          <w:tcPr>
            <w:tcW w:w="1669"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357" w:lineRule="auto" w:before="179"/>
              <w:ind w:left="103" w:right="464"/>
              <w:jc w:val="left"/>
              <w:rPr>
                <w:rFonts w:ascii="宋体" w:hAnsi="宋体" w:cs="宋体" w:eastAsia="宋体" w:hint="default"/>
                <w:sz w:val="28"/>
                <w:szCs w:val="28"/>
              </w:rPr>
            </w:pPr>
            <w:r>
              <w:rPr>
                <w:rFonts w:ascii="宋体" w:hAnsi="宋体" w:cs="宋体" w:eastAsia="宋体" w:hint="default"/>
                <w:spacing w:val="-9"/>
                <w:sz w:val="28"/>
                <w:szCs w:val="28"/>
              </w:rPr>
              <w:t>主管部门 </w:t>
            </w:r>
            <w:r>
              <w:rPr>
                <w:rFonts w:ascii="宋体" w:hAnsi="宋体" w:cs="宋体" w:eastAsia="宋体" w:hint="default"/>
                <w:spacing w:val="-7"/>
                <w:sz w:val="28"/>
                <w:szCs w:val="28"/>
              </w:rPr>
              <w:t>意见</w:t>
            </w:r>
          </w:p>
        </w:tc>
        <w:tc>
          <w:tcPr>
            <w:tcW w:w="6853"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ind w:right="0"/>
              <w:jc w:val="left"/>
              <w:rPr>
                <w:rFonts w:ascii="Times New Roman" w:hAnsi="Times New Roman" w:cs="Times New Roman" w:eastAsia="Times New Roman" w:hint="default"/>
                <w:sz w:val="28"/>
                <w:szCs w:val="28"/>
              </w:rPr>
            </w:pPr>
          </w:p>
          <w:p>
            <w:pPr>
              <w:pStyle w:val="TableParagraph"/>
              <w:spacing w:line="240" w:lineRule="auto" w:before="0"/>
              <w:ind w:right="0"/>
              <w:jc w:val="left"/>
              <w:rPr>
                <w:rFonts w:ascii="Times New Roman" w:hAnsi="Times New Roman" w:cs="Times New Roman" w:eastAsia="Times New Roman" w:hint="default"/>
                <w:sz w:val="23"/>
                <w:szCs w:val="23"/>
              </w:rPr>
            </w:pPr>
          </w:p>
          <w:p>
            <w:pPr>
              <w:pStyle w:val="TableParagraph"/>
              <w:spacing w:line="240" w:lineRule="auto"/>
              <w:ind w:left="551" w:right="0"/>
              <w:jc w:val="center"/>
              <w:rPr>
                <w:rFonts w:ascii="宋体" w:hAnsi="宋体" w:cs="宋体" w:eastAsia="宋体" w:hint="default"/>
                <w:sz w:val="28"/>
                <w:szCs w:val="28"/>
              </w:rPr>
            </w:pPr>
            <w:r>
              <w:rPr>
                <w:rFonts w:ascii="宋体" w:hAnsi="宋体" w:cs="宋体" w:eastAsia="宋体" w:hint="default"/>
                <w:spacing w:val="-8"/>
                <w:sz w:val="28"/>
                <w:szCs w:val="28"/>
              </w:rPr>
              <w:t>日期：</w:t>
            </w:r>
          </w:p>
        </w:tc>
      </w:tr>
    </w:tbl>
    <w:sectPr>
      <w:pgSz w:w="11910" w:h="16840"/>
      <w:pgMar w:header="0" w:footer="992" w:top="1580" w:bottom="1180" w:left="15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Arial">
    <w:altName w:val="Arial"/>
    <w:charset w:val="0"/>
    <w:family w:val="swiss"/>
    <w:pitch w:val="variable"/>
  </w:font>
  <w:font w:name="仿宋">
    <w:altName w:val="仿宋"/>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296.200012pt;margin-top:779.355652pt;width:8.5pt;height:11pt;mso-position-horizontal-relative:page;mso-position-vertical-relative:page;z-index:-43720" type="#_x0000_t202" filled="false" stroked="false">
          <v:textbox inset="0,0,0,0">
            <w:txbxContent>
              <w:p>
                <w:pPr>
                  <w:spacing w:line="200" w:lineRule="exact" w:before="0"/>
                  <w:ind w:left="40" w:right="0" w:firstLine="0"/>
                  <w:jc w:val="left"/>
                  <w:rPr>
                    <w:rFonts w:ascii="宋体" w:hAnsi="宋体" w:cs="宋体" w:eastAsia="宋体" w:hint="default"/>
                    <w:sz w:val="18"/>
                    <w:szCs w:val="18"/>
                  </w:rPr>
                </w:pPr>
                <w:r>
                  <w:rPr>
                    <w:rFonts w:ascii="宋体"/>
                    <w:sz w:val="18"/>
                  </w:rPr>
                </w:r>
                <w:r>
                  <w:rPr/>
                  <w:fldChar w:fldCharType="begin"/>
                </w:r>
                <w:r>
                  <w:rPr>
                    <w:rFonts w:ascii="宋体"/>
                    <w:sz w:val="18"/>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6.200012pt;margin-top:779.355652pt;width:12.95pt;height:11pt;mso-position-horizontal-relative:page;mso-position-vertical-relative:page;z-index:-43696" type="#_x0000_t202" filled="false" stroked="false">
          <v:textbox inset="0,0,0,0">
            <w:txbxContent>
              <w:p>
                <w:pPr>
                  <w:spacing w:line="200" w:lineRule="exact" w:before="0"/>
                  <w:ind w:left="40" w:right="0" w:firstLine="0"/>
                  <w:jc w:val="left"/>
                  <w:rPr>
                    <w:rFonts w:ascii="宋体" w:hAnsi="宋体" w:cs="宋体" w:eastAsia="宋体" w:hint="default"/>
                    <w:sz w:val="18"/>
                    <w:szCs w:val="18"/>
                  </w:rPr>
                </w:pPr>
                <w:r>
                  <w:rPr>
                    <w:rFonts w:ascii="宋体"/>
                    <w:sz w:val="18"/>
                  </w:rPr>
                </w:r>
                <w:r>
                  <w:rPr/>
                  <w:fldChar w:fldCharType="begin"/>
                </w:r>
                <w:r>
                  <w:rPr>
                    <w:rFonts w:ascii="宋体"/>
                    <w:sz w:val="18"/>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6"/>
        <w:szCs w:val="16"/>
      </w:rPr>
    </w:pPr>
    <w:r>
      <w:rPr/>
      <w:pict>
        <v:shape style="position:absolute;margin-left:296.200012pt;margin-top:779.355652pt;width:12.95pt;height:11pt;mso-position-horizontal-relative:page;mso-position-vertical-relative:page;z-index:-43672" type="#_x0000_t202" filled="false" stroked="false">
          <v:textbox inset="0,0,0,0">
            <w:txbxContent>
              <w:p>
                <w:pPr>
                  <w:spacing w:line="200" w:lineRule="exact" w:before="0"/>
                  <w:ind w:left="40" w:right="0" w:firstLine="0"/>
                  <w:jc w:val="left"/>
                  <w:rPr>
                    <w:rFonts w:ascii="宋体" w:hAnsi="宋体" w:cs="宋体" w:eastAsia="宋体" w:hint="default"/>
                    <w:sz w:val="18"/>
                    <w:szCs w:val="18"/>
                  </w:rPr>
                </w:pPr>
                <w:r>
                  <w:rPr>
                    <w:rFonts w:ascii="宋体"/>
                    <w:sz w:val="18"/>
                  </w:rPr>
                </w:r>
                <w:r>
                  <w:rPr/>
                  <w:fldChar w:fldCharType="begin"/>
                </w:r>
                <w:r>
                  <w:rPr>
                    <w:rFonts w:ascii="宋体"/>
                    <w:sz w:val="18"/>
                  </w:rPr>
                  <w:instrText> PAGE </w:instrText>
                </w:r>
                <w:r>
                  <w:rPr/>
                  <w:fldChar w:fldCharType="separate"/>
                </w:r>
                <w:r>
                  <w:rPr/>
                  <w:t>26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6.200012pt;margin-top:779.355652pt;width:12.95pt;height:11pt;mso-position-horizontal-relative:page;mso-position-vertical-relative:page;z-index:-43648" type="#_x0000_t202" filled="false" stroked="false">
          <v:textbox inset="0,0,0,0">
            <w:txbxContent>
              <w:p>
                <w:pPr>
                  <w:spacing w:line="200" w:lineRule="exact" w:before="0"/>
                  <w:ind w:left="40" w:right="0" w:firstLine="0"/>
                  <w:jc w:val="left"/>
                  <w:rPr>
                    <w:rFonts w:ascii="宋体" w:hAnsi="宋体" w:cs="宋体" w:eastAsia="宋体" w:hint="default"/>
                    <w:sz w:val="18"/>
                    <w:szCs w:val="18"/>
                  </w:rPr>
                </w:pPr>
                <w:r>
                  <w:rPr>
                    <w:rFonts w:ascii="宋体"/>
                    <w:sz w:val="18"/>
                  </w:rPr>
                </w:r>
                <w:r>
                  <w:rPr/>
                  <w:fldChar w:fldCharType="begin"/>
                </w:r>
                <w:r>
                  <w:rPr>
                    <w:rFonts w:ascii="宋体"/>
                    <w:sz w:val="18"/>
                  </w:rPr>
                  <w:instrText> PAGE </w:instrText>
                </w:r>
                <w:r>
                  <w:rPr/>
                  <w:fldChar w:fldCharType="separate"/>
                </w:r>
                <w:r>
                  <w:rPr/>
                  <w:t>30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6.200012pt;margin-top:779.355652pt;width:12.95pt;height:11pt;mso-position-horizontal-relative:page;mso-position-vertical-relative:page;z-index:-43624" type="#_x0000_t202" filled="false" stroked="false">
          <v:textbox inset="0,0,0,0">
            <w:txbxContent>
              <w:p>
                <w:pPr>
                  <w:spacing w:line="200" w:lineRule="exact" w:before="0"/>
                  <w:ind w:left="40" w:right="0" w:firstLine="0"/>
                  <w:jc w:val="left"/>
                  <w:rPr>
                    <w:rFonts w:ascii="宋体" w:hAnsi="宋体" w:cs="宋体" w:eastAsia="宋体" w:hint="default"/>
                    <w:sz w:val="18"/>
                    <w:szCs w:val="18"/>
                  </w:rPr>
                </w:pPr>
                <w:r>
                  <w:rPr>
                    <w:rFonts w:ascii="宋体"/>
                    <w:sz w:val="18"/>
                  </w:rPr>
                </w:r>
                <w:r>
                  <w:rPr/>
                  <w:fldChar w:fldCharType="begin"/>
                </w:r>
                <w:r>
                  <w:rPr>
                    <w:rFonts w:ascii="宋体"/>
                    <w:sz w:val="18"/>
                  </w:rPr>
                  <w:instrText> PAGE </w:instrText>
                </w:r>
                <w:r>
                  <w:rPr/>
                  <w:fldChar w:fldCharType="separate"/>
                </w:r>
                <w:r>
                  <w:rPr/>
                  <w:t>35</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51"/>
      <w:ind w:left="331"/>
    </w:pPr>
    <w:rPr>
      <w:rFonts w:ascii="宋体" w:hAnsi="宋体" w:eastAsia="宋体"/>
      <w:b/>
      <w:bCs/>
      <w:sz w:val="24"/>
      <w:szCs w:val="24"/>
    </w:rPr>
  </w:style>
  <w:style w:styleId="TOC2" w:type="paragraph">
    <w:name w:val="TOC 2"/>
    <w:basedOn w:val="Normal"/>
    <w:uiPriority w:val="1"/>
    <w:qFormat/>
    <w:pPr>
      <w:spacing w:before="154"/>
      <w:ind w:left="791"/>
    </w:pPr>
    <w:rPr>
      <w:rFonts w:ascii="宋体" w:hAnsi="宋体" w:eastAsia="宋体"/>
      <w:sz w:val="24"/>
      <w:szCs w:val="24"/>
    </w:rPr>
  </w:style>
  <w:style w:styleId="BodyText" w:type="paragraph">
    <w:name w:val="Body Text"/>
    <w:basedOn w:val="Normal"/>
    <w:uiPriority w:val="1"/>
    <w:qFormat/>
    <w:pPr>
      <w:spacing w:before="154"/>
      <w:ind w:left="111"/>
    </w:pPr>
    <w:rPr>
      <w:rFonts w:ascii="宋体" w:hAnsi="宋体" w:eastAsia="宋体"/>
      <w:sz w:val="24"/>
      <w:szCs w:val="24"/>
    </w:rPr>
  </w:style>
  <w:style w:styleId="Heading1" w:type="paragraph">
    <w:name w:val="Heading 1"/>
    <w:basedOn w:val="Normal"/>
    <w:uiPriority w:val="1"/>
    <w:qFormat/>
    <w:pPr>
      <w:ind w:left="4"/>
      <w:outlineLvl w:val="1"/>
    </w:pPr>
    <w:rPr>
      <w:rFonts w:ascii="宋体" w:hAnsi="宋体" w:eastAsia="宋体"/>
      <w:b/>
      <w:bCs/>
      <w:sz w:val="32"/>
      <w:szCs w:val="32"/>
    </w:rPr>
  </w:style>
  <w:style w:styleId="Heading2" w:type="paragraph">
    <w:name w:val="Heading 2"/>
    <w:basedOn w:val="Normal"/>
    <w:uiPriority w:val="1"/>
    <w:qFormat/>
    <w:pPr>
      <w:ind w:left="2550"/>
      <w:outlineLvl w:val="2"/>
    </w:pPr>
    <w:rPr>
      <w:rFonts w:ascii="宋体" w:hAnsi="宋体" w:eastAsia="宋体"/>
      <w:b/>
      <w:bCs/>
      <w:sz w:val="28"/>
      <w:szCs w:val="28"/>
    </w:rPr>
  </w:style>
  <w:style w:styleId="Heading3" w:type="paragraph">
    <w:name w:val="Heading 3"/>
    <w:basedOn w:val="Normal"/>
    <w:uiPriority w:val="1"/>
    <w:qFormat/>
    <w:pPr>
      <w:spacing w:before="36"/>
      <w:ind w:left="571"/>
      <w:outlineLvl w:val="3"/>
    </w:pPr>
    <w:rPr>
      <w:rFonts w:ascii="宋体" w:hAnsi="宋体" w:eastAsia="宋体"/>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oter" Target="footer3.xml"/><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footer" Target="footer4.xml"/><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footer" Target="footer5.xml"/><Relationship Id="rId26" Type="http://schemas.openxmlformats.org/officeDocument/2006/relationships/image" Target="media/image17.pn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dcterms:created xsi:type="dcterms:W3CDTF">2025-03-08T14:22:00Z</dcterms:created>
  <dcterms:modified xsi:type="dcterms:W3CDTF">2025-03-08T14:22:00Z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2025-02-09T00:00:00Z</vt:filetime>
  </property>
  <property fmtid="{D5CDD505-2E9C-101B-9397-08002B2CF9AE}" pid="3" name="Creator">
    <vt:lpwstr>WPS 文字</vt:lpwstr>
  </property>
  <property fmtid="{D5CDD505-2E9C-101B-9397-08002B2CF9AE}" pid="4" name="LastSaved">
    <vt:filetime>2025-03-08T00:00:00Z</vt:filetime>
  </property>
</Properties>
</file>